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233" w:rsidRPr="00FF4233" w:rsidRDefault="00FF4233" w:rsidP="00FF4233">
      <w:pPr>
        <w:keepNext/>
        <w:framePr w:dropCap="margin" w:lines="2" w:wrap="around" w:vAnchor="text" w:hAnchor="page"/>
        <w:spacing w:after="0" w:line="822" w:lineRule="exact"/>
        <w:jc w:val="both"/>
        <w:textAlignment w:val="baseline"/>
        <w:rPr>
          <w:rFonts w:ascii="Bodoni Poster" w:hAnsi="Bodoni Poster" w:cs="Times New Roman"/>
          <w:color w:val="833C0B" w:themeColor="accent2" w:themeShade="80"/>
          <w:position w:val="2"/>
          <w:sz w:val="85"/>
          <w:szCs w:val="24"/>
        </w:rPr>
      </w:pPr>
      <w:r w:rsidRPr="00FF4233">
        <w:rPr>
          <w:rFonts w:ascii="Bodoni Poster" w:hAnsi="Bodoni Poster" w:cs="Times New Roman"/>
          <w:color w:val="833C0B" w:themeColor="accent2" w:themeShade="80"/>
          <w:position w:val="2"/>
          <w:sz w:val="85"/>
          <w:szCs w:val="24"/>
        </w:rPr>
        <w:t>L</w:t>
      </w:r>
    </w:p>
    <w:p w:rsidR="00B734F6" w:rsidRPr="00FF4233" w:rsidRDefault="00537823" w:rsidP="001370E9">
      <w:pPr>
        <w:spacing w:after="120"/>
        <w:jc w:val="both"/>
        <w:rPr>
          <w:rFonts w:ascii="Bodoni Poster" w:hAnsi="Bodoni Poster" w:cs="Times New Roman"/>
          <w:color w:val="833C0B" w:themeColor="accent2" w:themeShade="80"/>
          <w:sz w:val="24"/>
          <w:szCs w:val="24"/>
        </w:rPr>
      </w:pPr>
      <w:r w:rsidRPr="00FF4233">
        <w:rPr>
          <w:rFonts w:ascii="Bodoni Poster" w:hAnsi="Bodoni Poster" w:cs="Times New Roman"/>
          <w:color w:val="833C0B" w:themeColor="accent2" w:themeShade="80"/>
          <w:sz w:val="24"/>
          <w:szCs w:val="24"/>
        </w:rPr>
        <w:t>ES COMMUNAUTÉS DE RÉFÉRENCE</w:t>
      </w:r>
    </w:p>
    <w:p w:rsidR="00537823" w:rsidRPr="001370E9" w:rsidRDefault="00537823" w:rsidP="001370E9">
      <w:pPr>
        <w:jc w:val="both"/>
        <w:rPr>
          <w:rFonts w:ascii="Times New Roman" w:hAnsi="Times New Roman" w:cs="Times New Roman"/>
        </w:rPr>
      </w:pPr>
      <w:r w:rsidRPr="001370E9">
        <w:rPr>
          <w:rFonts w:ascii="Times New Roman" w:hAnsi="Times New Roman" w:cs="Times New Roman"/>
        </w:rPr>
        <w:t>Les communautés de référence sont associées à la dimension charismatique du travail, des projets ou des centres maristes. Leurs membres peuvent aussi bien être des laïcs, des frères ou les deux.</w:t>
      </w:r>
      <w:r w:rsidRPr="001370E9">
        <w:rPr>
          <w:rStyle w:val="Refdenotaalpie"/>
          <w:rFonts w:ascii="Times New Roman" w:hAnsi="Times New Roman" w:cs="Times New Roman"/>
        </w:rPr>
        <w:footnoteReference w:id="1"/>
      </w:r>
      <w:r w:rsidRPr="001370E9">
        <w:rPr>
          <w:rFonts w:ascii="Times New Roman" w:hAnsi="Times New Roman" w:cs="Times New Roman"/>
        </w:rPr>
        <w:t xml:space="preserve"> Elles voient le jour quand un groupe de gens sentent le besoin de partager le charisme mariste, assurant une continuelle identité mariste au travail, aux projets ou aux centres dans l’avenir. Dans un cadre mariste, les communautés de référence favorisent, entre autre, une culture vocationnelle mariste, rappelant aux gens qui travaillent dans des centres maristes leur identité mariste, expression de la tradition mariste</w:t>
      </w:r>
      <w:r w:rsidR="007C4695" w:rsidRPr="001370E9">
        <w:rPr>
          <w:rFonts w:ascii="Times New Roman" w:hAnsi="Times New Roman" w:cs="Times New Roman"/>
        </w:rPr>
        <w:t>,</w:t>
      </w:r>
      <w:r w:rsidRPr="001370E9">
        <w:rPr>
          <w:rFonts w:ascii="Times New Roman" w:hAnsi="Times New Roman" w:cs="Times New Roman"/>
        </w:rPr>
        <w:t xml:space="preserve"> et une façon de vivre dans la joie et un style particulier d’évangélisation. </w:t>
      </w:r>
      <w:r w:rsidR="00434145" w:rsidRPr="001370E9">
        <w:rPr>
          <w:rFonts w:ascii="Times New Roman" w:hAnsi="Times New Roman" w:cs="Times New Roman"/>
        </w:rPr>
        <w:t xml:space="preserve">Jusqu’à maintenant, </w:t>
      </w:r>
      <w:r w:rsidR="007C4695" w:rsidRPr="001370E9">
        <w:rPr>
          <w:rFonts w:ascii="Times New Roman" w:hAnsi="Times New Roman" w:cs="Times New Roman"/>
        </w:rPr>
        <w:t>les</w:t>
      </w:r>
      <w:r w:rsidR="00434145" w:rsidRPr="001370E9">
        <w:rPr>
          <w:rFonts w:ascii="Times New Roman" w:hAnsi="Times New Roman" w:cs="Times New Roman"/>
        </w:rPr>
        <w:t xml:space="preserve"> communauté</w:t>
      </w:r>
      <w:r w:rsidR="007C4695" w:rsidRPr="001370E9">
        <w:rPr>
          <w:rFonts w:ascii="Times New Roman" w:hAnsi="Times New Roman" w:cs="Times New Roman"/>
        </w:rPr>
        <w:t>s</w:t>
      </w:r>
      <w:r w:rsidR="00434145" w:rsidRPr="001370E9">
        <w:rPr>
          <w:rFonts w:ascii="Times New Roman" w:hAnsi="Times New Roman" w:cs="Times New Roman"/>
        </w:rPr>
        <w:t xml:space="preserve"> de frères étai</w:t>
      </w:r>
      <w:r w:rsidR="007C4695" w:rsidRPr="001370E9">
        <w:rPr>
          <w:rFonts w:ascii="Times New Roman" w:hAnsi="Times New Roman" w:cs="Times New Roman"/>
        </w:rPr>
        <w:t>en</w:t>
      </w:r>
      <w:r w:rsidR="00434145" w:rsidRPr="001370E9">
        <w:rPr>
          <w:rFonts w:ascii="Times New Roman" w:hAnsi="Times New Roman" w:cs="Times New Roman"/>
        </w:rPr>
        <w:t>t garante</w:t>
      </w:r>
      <w:r w:rsidR="007C4695" w:rsidRPr="001370E9">
        <w:rPr>
          <w:rFonts w:ascii="Times New Roman" w:hAnsi="Times New Roman" w:cs="Times New Roman"/>
        </w:rPr>
        <w:t>s</w:t>
      </w:r>
      <w:r w:rsidR="00434145" w:rsidRPr="001370E9">
        <w:rPr>
          <w:rFonts w:ascii="Times New Roman" w:hAnsi="Times New Roman" w:cs="Times New Roman"/>
        </w:rPr>
        <w:t xml:space="preserve"> de cette dimension du charisme. Maintenant, le fait de ne pas avoir de communauté de frères dans tous les centres, et l’émergence de tant de laïcs qui sentent l’appel à partager le charisme selon leur propre façon de vivre, sont des facteurs qui </w:t>
      </w:r>
      <w:r w:rsidR="007C4695" w:rsidRPr="001370E9">
        <w:rPr>
          <w:rFonts w:ascii="Times New Roman" w:hAnsi="Times New Roman" w:cs="Times New Roman"/>
        </w:rPr>
        <w:t>favorisent le développement de</w:t>
      </w:r>
      <w:r w:rsidR="00434145" w:rsidRPr="001370E9">
        <w:rPr>
          <w:rFonts w:ascii="Times New Roman" w:hAnsi="Times New Roman" w:cs="Times New Roman"/>
        </w:rPr>
        <w:t xml:space="preserve"> ces communautés de référence.</w:t>
      </w:r>
      <w:r w:rsidR="00434145" w:rsidRPr="001370E9">
        <w:rPr>
          <w:rStyle w:val="Refdenotaalpie"/>
          <w:rFonts w:ascii="Times New Roman" w:hAnsi="Times New Roman" w:cs="Times New Roman"/>
        </w:rPr>
        <w:footnoteReference w:id="2"/>
      </w:r>
      <w:r w:rsidR="00080CD4" w:rsidRPr="00080CD4">
        <w:rPr>
          <w:rFonts w:ascii="Times New Roman" w:hAnsi="Times New Roman"/>
          <w:b/>
          <w:noProof/>
          <w:lang w:eastAsia="es-ES"/>
        </w:rPr>
        <w:t xml:space="preserve"> </w:t>
      </w:r>
    </w:p>
    <w:p w:rsidR="00092DDD" w:rsidRPr="001370E9" w:rsidRDefault="00080CD4" w:rsidP="001370E9">
      <w:pPr>
        <w:jc w:val="both"/>
        <w:rPr>
          <w:rFonts w:ascii="Times New Roman" w:hAnsi="Times New Roman" w:cs="Times New Roman"/>
        </w:rPr>
      </w:pPr>
      <w:r>
        <w:rPr>
          <w:rFonts w:ascii="Times New Roman" w:hAnsi="Times New Roman"/>
          <w:b/>
          <w:noProof/>
          <w:lang w:eastAsia="es-ES"/>
        </w:rPr>
        <mc:AlternateContent>
          <mc:Choice Requires="wps">
            <w:drawing>
              <wp:anchor distT="0" distB="0" distL="114300" distR="114300" simplePos="0" relativeHeight="251659264" behindDoc="1" locked="0" layoutInCell="1" allowOverlap="1" wp14:anchorId="556DEE7C" wp14:editId="7562E449">
                <wp:simplePos x="0" y="0"/>
                <wp:positionH relativeFrom="column">
                  <wp:posOffset>2895600</wp:posOffset>
                </wp:positionH>
                <wp:positionV relativeFrom="paragraph">
                  <wp:posOffset>260985</wp:posOffset>
                </wp:positionV>
                <wp:extent cx="2781300" cy="1781175"/>
                <wp:effectExtent l="0" t="0" r="0" b="9525"/>
                <wp:wrapTight wrapText="bothSides">
                  <wp:wrapPolygon edited="0">
                    <wp:start x="0" y="0"/>
                    <wp:lineTo x="0" y="21484"/>
                    <wp:lineTo x="21452" y="21484"/>
                    <wp:lineTo x="21452"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781300" cy="1781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0CD4" w:rsidRDefault="00080CD4" w:rsidP="00080CD4">
                            <w:r>
                              <w:rPr>
                                <w:noProof/>
                                <w:lang w:eastAsia="es-ES"/>
                              </w:rPr>
                              <w:drawing>
                                <wp:inline distT="0" distB="0" distL="0" distR="0" wp14:anchorId="7B6B753A" wp14:editId="647D2DA0">
                                  <wp:extent cx="2584434" cy="1647825"/>
                                  <wp:effectExtent l="0" t="0" r="6985" b="0"/>
                                  <wp:docPr id="2" name="Imagen 2" descr="http://www.fraterinternacional.org/wp-content/uploads/2015/09/comunidades-luz-espanh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aterinternacional.org/wp-content/uploads/2015/09/comunidades-luz-espanhol.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2813" b="-10"/>
                                          <a:stretch/>
                                        </pic:blipFill>
                                        <pic:spPr bwMode="auto">
                                          <a:xfrm>
                                            <a:off x="0" y="0"/>
                                            <a:ext cx="2611631" cy="166516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DEE7C" id="_x0000_t202" coordsize="21600,21600" o:spt="202" path="m,l,21600r21600,l21600,xe">
                <v:stroke joinstyle="miter"/>
                <v:path gradientshapeok="t" o:connecttype="rect"/>
              </v:shapetype>
              <v:shape id="Cuadro de texto 1" o:spid="_x0000_s1026" type="#_x0000_t202" style="position:absolute;left:0;text-align:left;margin-left:228pt;margin-top:20.55pt;width:219pt;height:14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gxjAIAAJIFAAAOAAAAZHJzL2Uyb0RvYy54bWysVEtv2zAMvg/YfxB0Xx2nzwV1iixFhwHF&#10;WqwdelZkqTEmiZqkxM5+/UjZeazrpcMuNiV+JMWPj8urzhq2ViE24CpeHo04U05C3bjnin9/vPlw&#10;wVlMwtXCgFMV36jIr6bv3122fqLGsARTq8DQiYuT1ld8mZKfFEWUS2VFPAKvHCo1BCsSHsNzUQfR&#10;ondrivFodFa0EGofQKoY8fa6V/Jp9q+1kulO66gSMxXHt6X8Dfm7oG8xvRST5yD8spHDM8Q/vMKK&#10;xmHQnatrkQRbheYvV7aRASLodCTBFqB1I1XOAbMpRy+yeVgKr3IuSE70O5ri/3Mrv67vA2tqrB1n&#10;Tlgs0Xwl6gCsViypLgEriaTWxwliHzyiU/cJOjIY7iNeUu6dDpb+mBVDPdK92VGMnpjEy/H5RXk8&#10;QpVEXYmH8vyU/BR7cx9i+qzAMhIqHrCGmVqxvo2ph24hFC2Caeqbxph8oL5RcxPYWmDFTcqPROd/&#10;oIxjbcXPjk9H2bEDMu89G0duVO6cIRyl3qeYpbQxijDGfVMamcuZvhJbSKncLn5GE0pjqLcYDvj9&#10;q95i3OeBFjkyuLQzto2DkLPPo7anrP6xpUz3eKzNQd4kpm7RDaVfQL3BjgjQD1b08qbBqt2KmO5F&#10;wEnCSuN2SHf40QaQdRgkzpYQfr12T3hscNRy1uJkVjz+XImgODNfHLb+x/LkhEY5H05Oz8d4CIea&#10;xaHGrewcsBWwvfF1WSR8MltRB7BPuERmFBVVwkmMXfG0Feep3xe4hKSazTIIh9eLdOsevCTXRC/1&#10;5GP3JIIfGpem5ytsZ1hMXvRvjyVLB7NVAt3k5iaCe1YH4nHw83gMS4o2y+E5o/ardPobAAD//wMA&#10;UEsDBBQABgAIAAAAIQDRvqFy4gAAAAoBAAAPAAAAZHJzL2Rvd25yZXYueG1sTI9PT4NAEMXvJn6H&#10;zZh4MXahtFiRpTFGbeLN4p9427IjENlZwm4Bv73jSW8z817e/F6+nW0nRhx860hBvIhAIFXOtFQr&#10;eCkfLjcgfNBkdOcIFXyjh21xepLrzLiJnnHch1pwCPlMK2hC6DMpfdWg1X7heiTWPt1gdeB1qKUZ&#10;9MThtpPLKEql1S3xh0b3eNdg9bU/WgUfF/X7k58fX6dknfT3u7G8ejOlUudn8+0NiIBz+DPDLz6j&#10;Q8FMB3ck40WnYLVOuUvgIY5BsGFzveLDQUGyjFOQRS7/Vyh+AAAA//8DAFBLAQItABQABgAIAAAA&#10;IQC2gziS/gAAAOEBAAATAAAAAAAAAAAAAAAAAAAAAABbQ29udGVudF9UeXBlc10ueG1sUEsBAi0A&#10;FAAGAAgAAAAhADj9If/WAAAAlAEAAAsAAAAAAAAAAAAAAAAALwEAAF9yZWxzLy5yZWxzUEsBAi0A&#10;FAAGAAgAAAAhAGlFODGMAgAAkgUAAA4AAAAAAAAAAAAAAAAALgIAAGRycy9lMm9Eb2MueG1sUEsB&#10;Ai0AFAAGAAgAAAAhANG+oXLiAAAACgEAAA8AAAAAAAAAAAAAAAAA5gQAAGRycy9kb3ducmV2Lnht&#10;bFBLBQYAAAAABAAEAPMAAAD1BQAAAAA=&#10;" fillcolor="white [3201]" stroked="f" strokeweight=".5pt">
                <v:textbox>
                  <w:txbxContent>
                    <w:p w:rsidR="00080CD4" w:rsidRDefault="00080CD4" w:rsidP="00080CD4">
                      <w:r>
                        <w:rPr>
                          <w:noProof/>
                          <w:lang w:eastAsia="es-ES"/>
                        </w:rPr>
                        <w:drawing>
                          <wp:inline distT="0" distB="0" distL="0" distR="0" wp14:anchorId="7B6B753A" wp14:editId="647D2DA0">
                            <wp:extent cx="2584434" cy="1647825"/>
                            <wp:effectExtent l="0" t="0" r="6985" b="0"/>
                            <wp:docPr id="2" name="Imagen 2" descr="http://www.fraterinternacional.org/wp-content/uploads/2015/09/comunidades-luz-espanh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aterinternacional.org/wp-content/uploads/2015/09/comunidades-luz-espanhol.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2813" b="-10"/>
                                    <a:stretch/>
                                  </pic:blipFill>
                                  <pic:spPr bwMode="auto">
                                    <a:xfrm>
                                      <a:off x="0" y="0"/>
                                      <a:ext cx="2611631" cy="166516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ight"/>
              </v:shape>
            </w:pict>
          </mc:Fallback>
        </mc:AlternateContent>
      </w:r>
      <w:r w:rsidR="00092DDD" w:rsidRPr="001370E9">
        <w:rPr>
          <w:rFonts w:ascii="Times New Roman" w:hAnsi="Times New Roman" w:cs="Times New Roman"/>
        </w:rPr>
        <w:t>La mission mariste, dans se</w:t>
      </w:r>
      <w:r w:rsidR="006508EE" w:rsidRPr="001370E9">
        <w:rPr>
          <w:rFonts w:ascii="Times New Roman" w:hAnsi="Times New Roman" w:cs="Times New Roman"/>
        </w:rPr>
        <w:t>s projets concrets, que ce soi</w:t>
      </w:r>
      <w:r w:rsidR="00092DDD" w:rsidRPr="001370E9">
        <w:rPr>
          <w:rFonts w:ascii="Times New Roman" w:hAnsi="Times New Roman" w:cs="Times New Roman"/>
        </w:rPr>
        <w:t xml:space="preserve">t dans des centres éducationnels ou autrement, implique beaucoup de monde. Tous ces gens forment une grande communauté et </w:t>
      </w:r>
      <w:r w:rsidR="007C4695" w:rsidRPr="001370E9">
        <w:rPr>
          <w:rFonts w:ascii="Times New Roman" w:hAnsi="Times New Roman" w:cs="Times New Roman"/>
        </w:rPr>
        <w:t>jouent</w:t>
      </w:r>
      <w:r w:rsidR="00092DDD" w:rsidRPr="001370E9">
        <w:rPr>
          <w:rFonts w:ascii="Times New Roman" w:hAnsi="Times New Roman" w:cs="Times New Roman"/>
        </w:rPr>
        <w:t xml:space="preserve"> différents rôles </w:t>
      </w:r>
      <w:r w:rsidR="007C4695" w:rsidRPr="001370E9">
        <w:rPr>
          <w:rFonts w:ascii="Times New Roman" w:hAnsi="Times New Roman" w:cs="Times New Roman"/>
        </w:rPr>
        <w:t>d’animation</w:t>
      </w:r>
      <w:r w:rsidR="00092DDD" w:rsidRPr="001370E9">
        <w:rPr>
          <w:rFonts w:ascii="Times New Roman" w:hAnsi="Times New Roman" w:cs="Times New Roman"/>
        </w:rPr>
        <w:t xml:space="preserve"> dans les centres. Certains d’entre eux y </w:t>
      </w:r>
      <w:r w:rsidR="006508EE" w:rsidRPr="001370E9">
        <w:rPr>
          <w:rFonts w:ascii="Times New Roman" w:hAnsi="Times New Roman" w:cs="Times New Roman"/>
        </w:rPr>
        <w:t>engagent</w:t>
      </w:r>
      <w:r w:rsidR="00092DDD" w:rsidRPr="001370E9">
        <w:rPr>
          <w:rFonts w:ascii="Times New Roman" w:hAnsi="Times New Roman" w:cs="Times New Roman"/>
        </w:rPr>
        <w:t xml:space="preserve"> leur foi et leur </w:t>
      </w:r>
      <w:bookmarkStart w:id="0" w:name="_GoBack"/>
      <w:bookmarkEnd w:id="0"/>
      <w:r w:rsidR="00092DDD" w:rsidRPr="001370E9">
        <w:rPr>
          <w:rFonts w:ascii="Times New Roman" w:hAnsi="Times New Roman" w:cs="Times New Roman"/>
        </w:rPr>
        <w:t xml:space="preserve">désir de prendre part à notre mission évangélisatrice. Un petit groupe </w:t>
      </w:r>
      <w:r w:rsidR="007C4695" w:rsidRPr="001370E9">
        <w:rPr>
          <w:rFonts w:ascii="Times New Roman" w:hAnsi="Times New Roman" w:cs="Times New Roman"/>
        </w:rPr>
        <w:t>particulier se voit comme Maristes, rend</w:t>
      </w:r>
      <w:r w:rsidR="00092DDD" w:rsidRPr="001370E9">
        <w:rPr>
          <w:rFonts w:ascii="Times New Roman" w:hAnsi="Times New Roman" w:cs="Times New Roman"/>
        </w:rPr>
        <w:t xml:space="preserve"> compte de </w:t>
      </w:r>
      <w:r w:rsidR="007C4695" w:rsidRPr="001370E9">
        <w:rPr>
          <w:rFonts w:ascii="Times New Roman" w:hAnsi="Times New Roman" w:cs="Times New Roman"/>
        </w:rPr>
        <w:t>son identité mariste et témoigne</w:t>
      </w:r>
      <w:r w:rsidR="00092DDD" w:rsidRPr="001370E9">
        <w:rPr>
          <w:rFonts w:ascii="Times New Roman" w:hAnsi="Times New Roman" w:cs="Times New Roman"/>
        </w:rPr>
        <w:t xml:space="preserve"> de </w:t>
      </w:r>
      <w:r w:rsidR="007C4695" w:rsidRPr="001370E9">
        <w:rPr>
          <w:rFonts w:ascii="Times New Roman" w:hAnsi="Times New Roman" w:cs="Times New Roman"/>
        </w:rPr>
        <w:t>son</w:t>
      </w:r>
      <w:r w:rsidR="00092DDD" w:rsidRPr="001370E9">
        <w:rPr>
          <w:rFonts w:ascii="Times New Roman" w:hAnsi="Times New Roman" w:cs="Times New Roman"/>
        </w:rPr>
        <w:t xml:space="preserve"> engagement au charisme. Les communautés de référence sont formées des gens de ce groupe. Chaque communauté de référence s’occupe d’un projet particulier et se donne une façon spécifique de vivre la communauté, mais le dénominateur commun est le fait d’être une communauté chrétienne qui vit et célèbre sa foi, cultive la spiritualité mariste et garde un lien avec toutes les autres communautés de la Province. Les communautés de référence assurent la continuité du charisme dans les centres maristes et en sont la mémoire vivante. Elles</w:t>
      </w:r>
      <w:r w:rsidR="006508EE" w:rsidRPr="001370E9">
        <w:rPr>
          <w:rFonts w:ascii="Times New Roman" w:hAnsi="Times New Roman" w:cs="Times New Roman"/>
        </w:rPr>
        <w:t xml:space="preserve"> se</w:t>
      </w:r>
      <w:r w:rsidR="00092DDD" w:rsidRPr="001370E9">
        <w:rPr>
          <w:rFonts w:ascii="Times New Roman" w:hAnsi="Times New Roman" w:cs="Times New Roman"/>
        </w:rPr>
        <w:t xml:space="preserve"> sentent partie </w:t>
      </w:r>
      <w:r w:rsidR="006508EE" w:rsidRPr="001370E9">
        <w:rPr>
          <w:rFonts w:ascii="Times New Roman" w:hAnsi="Times New Roman" w:cs="Times New Roman"/>
        </w:rPr>
        <w:t xml:space="preserve">prenante </w:t>
      </w:r>
      <w:r w:rsidR="00092DDD" w:rsidRPr="001370E9">
        <w:rPr>
          <w:rFonts w:ascii="Times New Roman" w:hAnsi="Times New Roman" w:cs="Times New Roman"/>
        </w:rPr>
        <w:t>de l’Église locale et participent à sa vie.</w:t>
      </w:r>
    </w:p>
    <w:p w:rsidR="00092DDD" w:rsidRPr="001370E9" w:rsidRDefault="00092DDD" w:rsidP="001370E9">
      <w:pPr>
        <w:jc w:val="both"/>
        <w:rPr>
          <w:rFonts w:ascii="Times New Roman" w:hAnsi="Times New Roman" w:cs="Times New Roman"/>
        </w:rPr>
      </w:pPr>
      <w:r w:rsidRPr="001370E9">
        <w:rPr>
          <w:rFonts w:ascii="Times New Roman" w:hAnsi="Times New Roman" w:cs="Times New Roman"/>
        </w:rPr>
        <w:t>La création de ces communautés implique un certain nombre d’attitudes telle</w:t>
      </w:r>
      <w:r w:rsidR="00BE1A8E" w:rsidRPr="001370E9">
        <w:rPr>
          <w:rFonts w:ascii="Times New Roman" w:hAnsi="Times New Roman" w:cs="Times New Roman"/>
        </w:rPr>
        <w:t>s</w:t>
      </w:r>
      <w:r w:rsidRPr="001370E9">
        <w:rPr>
          <w:rFonts w:ascii="Times New Roman" w:hAnsi="Times New Roman" w:cs="Times New Roman"/>
        </w:rPr>
        <w:t xml:space="preserve"> que l’ouverture</w:t>
      </w:r>
      <w:r w:rsidR="00BE1A8E" w:rsidRPr="001370E9">
        <w:rPr>
          <w:rFonts w:ascii="Times New Roman" w:hAnsi="Times New Roman" w:cs="Times New Roman"/>
        </w:rPr>
        <w:t xml:space="preserve"> d’esprit et du cœur, le respect mutuel, une approche constructive, l’engagement à la mission selon l’esprit mariste, la disponibilité à s’engager, la simplicité, l’esprit de communion et un sens de responsabilité pour la transmission du charisme.</w:t>
      </w:r>
      <w:r w:rsidR="00BE1A8E" w:rsidRPr="001370E9">
        <w:rPr>
          <w:rStyle w:val="Refdenotaalpie"/>
          <w:rFonts w:ascii="Times New Roman" w:hAnsi="Times New Roman" w:cs="Times New Roman"/>
        </w:rPr>
        <w:footnoteReference w:id="3"/>
      </w:r>
    </w:p>
    <w:p w:rsidR="00BE1A8E" w:rsidRPr="001370E9" w:rsidRDefault="00BE1A8E" w:rsidP="001370E9">
      <w:pPr>
        <w:jc w:val="both"/>
        <w:rPr>
          <w:rFonts w:ascii="Times New Roman" w:hAnsi="Times New Roman" w:cs="Times New Roman"/>
        </w:rPr>
      </w:pPr>
      <w:r w:rsidRPr="001370E9">
        <w:rPr>
          <w:rFonts w:ascii="Times New Roman" w:hAnsi="Times New Roman" w:cs="Times New Roman"/>
        </w:rPr>
        <w:t xml:space="preserve">Le dynamisme et le développement d’un centre mariste dépendra de la qualité et de la richesse des membres de telles communautés. L’Institut est à développer une réflexion sur le sujet. Nous n’avons pas encore de solides expériences qui peuvent servir de point de repère, mais les </w:t>
      </w:r>
      <w:r w:rsidR="007C4695" w:rsidRPr="001370E9">
        <w:rPr>
          <w:rFonts w:ascii="Times New Roman" w:hAnsi="Times New Roman" w:cs="Times New Roman"/>
        </w:rPr>
        <w:t>caractér</w:t>
      </w:r>
      <w:r w:rsidRPr="001370E9">
        <w:rPr>
          <w:rFonts w:ascii="Times New Roman" w:hAnsi="Times New Roman" w:cs="Times New Roman"/>
        </w:rPr>
        <w:t>istiques et le sens de ces communautés semble</w:t>
      </w:r>
      <w:r w:rsidR="007C4695" w:rsidRPr="001370E9">
        <w:rPr>
          <w:rFonts w:ascii="Times New Roman" w:hAnsi="Times New Roman" w:cs="Times New Roman"/>
        </w:rPr>
        <w:t>nt</w:t>
      </w:r>
      <w:r w:rsidRPr="001370E9">
        <w:rPr>
          <w:rFonts w:ascii="Times New Roman" w:hAnsi="Times New Roman" w:cs="Times New Roman"/>
        </w:rPr>
        <w:t xml:space="preserve"> important</w:t>
      </w:r>
      <w:r w:rsidR="007C4695" w:rsidRPr="001370E9">
        <w:rPr>
          <w:rFonts w:ascii="Times New Roman" w:hAnsi="Times New Roman" w:cs="Times New Roman"/>
        </w:rPr>
        <w:t>s</w:t>
      </w:r>
      <w:r w:rsidRPr="001370E9">
        <w:rPr>
          <w:rFonts w:ascii="Times New Roman" w:hAnsi="Times New Roman" w:cs="Times New Roman"/>
        </w:rPr>
        <w:t xml:space="preserve"> pour l’avenir du charisme comme point de référence pour la fraternité, la spiritualité et la mission mariste. La vie elle-même nous aidera à développer ces communautés, à voir la façon selon laquelle elles tiennent comptent du charisme dans leur travail, </w:t>
      </w:r>
      <w:r w:rsidRPr="001370E9">
        <w:rPr>
          <w:rFonts w:ascii="Times New Roman" w:hAnsi="Times New Roman" w:cs="Times New Roman"/>
        </w:rPr>
        <w:lastRenderedPageBreak/>
        <w:t>comment elles devraient être liées à la Province et aux autres communautés maristes, et quelle formation leur donner. Si nous voyons l’avenir de la mission mariste comme un effort partagé</w:t>
      </w:r>
      <w:r w:rsidR="00530E3E" w:rsidRPr="001370E9">
        <w:rPr>
          <w:rFonts w:ascii="Times New Roman" w:hAnsi="Times New Roman" w:cs="Times New Roman"/>
        </w:rPr>
        <w:t xml:space="preserve"> entre les frères et les laïcs, nous devrions évidemment tenir compte des communautés de référence maristes.</w:t>
      </w:r>
    </w:p>
    <w:p w:rsidR="00530E3E" w:rsidRPr="001370E9" w:rsidRDefault="00530E3E" w:rsidP="001370E9">
      <w:pPr>
        <w:jc w:val="both"/>
        <w:rPr>
          <w:rFonts w:ascii="Times New Roman" w:hAnsi="Times New Roman" w:cs="Times New Roman"/>
        </w:rPr>
      </w:pPr>
    </w:p>
    <w:sectPr w:rsidR="00530E3E" w:rsidRPr="001370E9" w:rsidSect="00FF423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4A9" w:rsidRDefault="009E14A9" w:rsidP="00537823">
      <w:pPr>
        <w:spacing w:after="0"/>
      </w:pPr>
      <w:r>
        <w:separator/>
      </w:r>
    </w:p>
  </w:endnote>
  <w:endnote w:type="continuationSeparator" w:id="0">
    <w:p w:rsidR="009E14A9" w:rsidRDefault="009E14A9" w:rsidP="005378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4A9" w:rsidRDefault="009E14A9" w:rsidP="00537823">
      <w:pPr>
        <w:spacing w:after="0"/>
      </w:pPr>
      <w:r>
        <w:separator/>
      </w:r>
    </w:p>
  </w:footnote>
  <w:footnote w:type="continuationSeparator" w:id="0">
    <w:p w:rsidR="009E14A9" w:rsidRDefault="009E14A9" w:rsidP="00537823">
      <w:pPr>
        <w:spacing w:after="0"/>
      </w:pPr>
      <w:r>
        <w:continuationSeparator/>
      </w:r>
    </w:p>
  </w:footnote>
  <w:footnote w:id="1">
    <w:p w:rsidR="00537823" w:rsidRPr="001370E9" w:rsidRDefault="00537823" w:rsidP="001370E9">
      <w:pPr>
        <w:pStyle w:val="Textonotapie"/>
        <w:jc w:val="both"/>
        <w:rPr>
          <w:rFonts w:ascii="Times New Roman" w:hAnsi="Times New Roman" w:cs="Times New Roman"/>
        </w:rPr>
      </w:pPr>
      <w:r w:rsidRPr="001370E9">
        <w:rPr>
          <w:rStyle w:val="Refdenotaalpie"/>
          <w:rFonts w:ascii="Times New Roman" w:hAnsi="Times New Roman" w:cs="Times New Roman"/>
        </w:rPr>
        <w:footnoteRef/>
      </w:r>
      <w:r w:rsidRPr="001370E9">
        <w:rPr>
          <w:rFonts w:ascii="Times New Roman" w:hAnsi="Times New Roman" w:cs="Times New Roman"/>
        </w:rPr>
        <w:t xml:space="preserve"> « Frères et laïcs » est une expression générique qui n’exclut nullement les prêtres.</w:t>
      </w:r>
    </w:p>
  </w:footnote>
  <w:footnote w:id="2">
    <w:p w:rsidR="00434145" w:rsidRPr="001370E9" w:rsidRDefault="00434145" w:rsidP="001370E9">
      <w:pPr>
        <w:pStyle w:val="Textonotapie"/>
        <w:jc w:val="both"/>
        <w:rPr>
          <w:rFonts w:ascii="Times New Roman" w:hAnsi="Times New Roman" w:cs="Times New Roman"/>
        </w:rPr>
      </w:pPr>
      <w:r w:rsidRPr="001370E9">
        <w:rPr>
          <w:rStyle w:val="Refdenotaalpie"/>
          <w:rFonts w:ascii="Times New Roman" w:hAnsi="Times New Roman" w:cs="Times New Roman"/>
        </w:rPr>
        <w:footnoteRef/>
      </w:r>
      <w:r w:rsidR="006508EE" w:rsidRPr="001370E9">
        <w:rPr>
          <w:rFonts w:ascii="Times New Roman" w:hAnsi="Times New Roman" w:cs="Times New Roman"/>
        </w:rPr>
        <w:t xml:space="preserve"> La Province </w:t>
      </w:r>
      <w:proofErr w:type="spellStart"/>
      <w:r w:rsidR="006508EE" w:rsidRPr="001370E9">
        <w:rPr>
          <w:rFonts w:ascii="Times New Roman" w:hAnsi="Times New Roman" w:cs="Times New Roman"/>
        </w:rPr>
        <w:t>Íbe</w:t>
      </w:r>
      <w:r w:rsidRPr="001370E9">
        <w:rPr>
          <w:rFonts w:ascii="Times New Roman" w:hAnsi="Times New Roman" w:cs="Times New Roman"/>
        </w:rPr>
        <w:t>rica</w:t>
      </w:r>
      <w:proofErr w:type="spellEnd"/>
      <w:r w:rsidRPr="001370E9">
        <w:rPr>
          <w:rFonts w:ascii="Times New Roman" w:hAnsi="Times New Roman" w:cs="Times New Roman"/>
        </w:rPr>
        <w:t xml:space="preserve"> a fait une réflexion intéressante sur le sujet : « Les communautés de référence maristes dans notre travail d’éducation », septembre 2013. Les</w:t>
      </w:r>
      <w:r w:rsidR="006508EE" w:rsidRPr="001370E9">
        <w:rPr>
          <w:rFonts w:ascii="Times New Roman" w:hAnsi="Times New Roman" w:cs="Times New Roman"/>
        </w:rPr>
        <w:t xml:space="preserve"> Piaristes ont également étudié</w:t>
      </w:r>
      <w:r w:rsidRPr="001370E9">
        <w:rPr>
          <w:rFonts w:ascii="Times New Roman" w:hAnsi="Times New Roman" w:cs="Times New Roman"/>
        </w:rPr>
        <w:t xml:space="preserve"> le sujet et ils croient que « les communautés de référence  sont porteurs du goût et de l’odeur du charisme des Piaristes</w:t>
      </w:r>
      <w:r w:rsidR="00092DDD" w:rsidRPr="001370E9">
        <w:rPr>
          <w:rFonts w:ascii="Times New Roman" w:hAnsi="Times New Roman" w:cs="Times New Roman"/>
        </w:rPr>
        <w:t xml:space="preserve"> et de l’esprit chrétien du travail. »</w:t>
      </w:r>
    </w:p>
  </w:footnote>
  <w:footnote w:id="3">
    <w:p w:rsidR="00BE1A8E" w:rsidRPr="001370E9" w:rsidRDefault="00BE1A8E" w:rsidP="001370E9">
      <w:pPr>
        <w:pStyle w:val="Textonotapie"/>
        <w:jc w:val="both"/>
        <w:rPr>
          <w:rFonts w:ascii="Times New Roman" w:hAnsi="Times New Roman" w:cs="Times New Roman"/>
        </w:rPr>
      </w:pPr>
      <w:r w:rsidRPr="001370E9">
        <w:rPr>
          <w:rStyle w:val="Refdenotaalpie"/>
          <w:rFonts w:ascii="Times New Roman" w:hAnsi="Times New Roman" w:cs="Times New Roman"/>
        </w:rPr>
        <w:footnoteRef/>
      </w:r>
      <w:r w:rsidRPr="001370E9">
        <w:rPr>
          <w:rFonts w:ascii="Times New Roman" w:hAnsi="Times New Roman" w:cs="Times New Roman"/>
        </w:rPr>
        <w:t xml:space="preserve"> Selon les Piaristes, l’identité piariste et chrétienne de leurs écoles est davantage visible grâce aux membres de ces communautés de référence. « C’est plus facile </w:t>
      </w:r>
      <w:r w:rsidR="006508EE" w:rsidRPr="001370E9">
        <w:rPr>
          <w:rFonts w:ascii="Times New Roman" w:hAnsi="Times New Roman" w:cs="Times New Roman"/>
        </w:rPr>
        <w:t xml:space="preserve">ainsi </w:t>
      </w:r>
      <w:r w:rsidRPr="001370E9">
        <w:rPr>
          <w:rFonts w:ascii="Times New Roman" w:hAnsi="Times New Roman" w:cs="Times New Roman"/>
        </w:rPr>
        <w:t>de maintenir et de promouvoir nos traits particuliers dans une éducation globale.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F6"/>
    <w:rsid w:val="00061E40"/>
    <w:rsid w:val="00080CD4"/>
    <w:rsid w:val="00092DDD"/>
    <w:rsid w:val="000F20B9"/>
    <w:rsid w:val="001013A3"/>
    <w:rsid w:val="00115017"/>
    <w:rsid w:val="001370E9"/>
    <w:rsid w:val="001374E9"/>
    <w:rsid w:val="00165FEA"/>
    <w:rsid w:val="00172756"/>
    <w:rsid w:val="001B245A"/>
    <w:rsid w:val="00223130"/>
    <w:rsid w:val="00265163"/>
    <w:rsid w:val="002A05C0"/>
    <w:rsid w:val="002C7E0B"/>
    <w:rsid w:val="003357A8"/>
    <w:rsid w:val="00340378"/>
    <w:rsid w:val="003823FB"/>
    <w:rsid w:val="003B2D86"/>
    <w:rsid w:val="003F68D1"/>
    <w:rsid w:val="00424F46"/>
    <w:rsid w:val="00434145"/>
    <w:rsid w:val="00462AAE"/>
    <w:rsid w:val="004661DE"/>
    <w:rsid w:val="004C46B6"/>
    <w:rsid w:val="004D1906"/>
    <w:rsid w:val="004D3D03"/>
    <w:rsid w:val="004F4C47"/>
    <w:rsid w:val="00500DE4"/>
    <w:rsid w:val="00530E3E"/>
    <w:rsid w:val="00531C18"/>
    <w:rsid w:val="00537823"/>
    <w:rsid w:val="00556314"/>
    <w:rsid w:val="00585474"/>
    <w:rsid w:val="005964A2"/>
    <w:rsid w:val="00596EDA"/>
    <w:rsid w:val="005F4253"/>
    <w:rsid w:val="0061479B"/>
    <w:rsid w:val="006508EE"/>
    <w:rsid w:val="00662301"/>
    <w:rsid w:val="00667DBC"/>
    <w:rsid w:val="00680ADE"/>
    <w:rsid w:val="00681D7E"/>
    <w:rsid w:val="006C413A"/>
    <w:rsid w:val="00743820"/>
    <w:rsid w:val="007B7268"/>
    <w:rsid w:val="007C4695"/>
    <w:rsid w:val="00800D63"/>
    <w:rsid w:val="00801B97"/>
    <w:rsid w:val="008F2E99"/>
    <w:rsid w:val="00922D18"/>
    <w:rsid w:val="00927522"/>
    <w:rsid w:val="009616ED"/>
    <w:rsid w:val="00972616"/>
    <w:rsid w:val="009D00E2"/>
    <w:rsid w:val="009D4244"/>
    <w:rsid w:val="009D6E04"/>
    <w:rsid w:val="009E14A9"/>
    <w:rsid w:val="00A22849"/>
    <w:rsid w:val="00A353C2"/>
    <w:rsid w:val="00A67278"/>
    <w:rsid w:val="00A911FA"/>
    <w:rsid w:val="00AD3F3A"/>
    <w:rsid w:val="00AE61BF"/>
    <w:rsid w:val="00B03B21"/>
    <w:rsid w:val="00B569B9"/>
    <w:rsid w:val="00B734F6"/>
    <w:rsid w:val="00B73C99"/>
    <w:rsid w:val="00B772D7"/>
    <w:rsid w:val="00B849D2"/>
    <w:rsid w:val="00BA5142"/>
    <w:rsid w:val="00BE1A8E"/>
    <w:rsid w:val="00BF35BF"/>
    <w:rsid w:val="00C05304"/>
    <w:rsid w:val="00C53619"/>
    <w:rsid w:val="00C8690B"/>
    <w:rsid w:val="00C97639"/>
    <w:rsid w:val="00CA4835"/>
    <w:rsid w:val="00CF551E"/>
    <w:rsid w:val="00D419C6"/>
    <w:rsid w:val="00D42639"/>
    <w:rsid w:val="00D54D37"/>
    <w:rsid w:val="00D8355F"/>
    <w:rsid w:val="00D9052F"/>
    <w:rsid w:val="00DA78DB"/>
    <w:rsid w:val="00DD0E67"/>
    <w:rsid w:val="00DE38AB"/>
    <w:rsid w:val="00E00AA8"/>
    <w:rsid w:val="00E22D08"/>
    <w:rsid w:val="00E37359"/>
    <w:rsid w:val="00E44680"/>
    <w:rsid w:val="00E9537C"/>
    <w:rsid w:val="00EB2D2A"/>
    <w:rsid w:val="00EC7ECE"/>
    <w:rsid w:val="00F30033"/>
    <w:rsid w:val="00F32E50"/>
    <w:rsid w:val="00F3460D"/>
    <w:rsid w:val="00F34FDD"/>
    <w:rsid w:val="00F84B53"/>
    <w:rsid w:val="00FF42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22987-D68B-43C1-89FC-F3F6C4E2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782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823"/>
    <w:rPr>
      <w:rFonts w:ascii="Segoe UI" w:hAnsi="Segoe UI" w:cs="Segoe UI"/>
      <w:sz w:val="18"/>
      <w:szCs w:val="18"/>
    </w:rPr>
  </w:style>
  <w:style w:type="paragraph" w:styleId="Textonotapie">
    <w:name w:val="footnote text"/>
    <w:basedOn w:val="Normal"/>
    <w:link w:val="TextonotapieCar"/>
    <w:uiPriority w:val="99"/>
    <w:semiHidden/>
    <w:unhideWhenUsed/>
    <w:rsid w:val="00537823"/>
    <w:pPr>
      <w:spacing w:after="0"/>
    </w:pPr>
    <w:rPr>
      <w:sz w:val="20"/>
      <w:szCs w:val="20"/>
    </w:rPr>
  </w:style>
  <w:style w:type="character" w:customStyle="1" w:styleId="TextonotapieCar">
    <w:name w:val="Texto nota pie Car"/>
    <w:basedOn w:val="Fuentedeprrafopredeter"/>
    <w:link w:val="Textonotapie"/>
    <w:uiPriority w:val="99"/>
    <w:semiHidden/>
    <w:rsid w:val="00537823"/>
    <w:rPr>
      <w:sz w:val="20"/>
      <w:szCs w:val="20"/>
    </w:rPr>
  </w:style>
  <w:style w:type="character" w:styleId="Refdenotaalpie">
    <w:name w:val="footnote reference"/>
    <w:basedOn w:val="Fuentedeprrafopredeter"/>
    <w:uiPriority w:val="99"/>
    <w:semiHidden/>
    <w:unhideWhenUsed/>
    <w:rsid w:val="005378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E1921-A4AE-46A0-8580-F97C6821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521</Words>
  <Characters>2871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FMS Paradis-Québec</dc:creator>
  <cp:keywords/>
  <dc:description/>
  <cp:lastModifiedBy>José Javier Espinosa</cp:lastModifiedBy>
  <cp:revision>11</cp:revision>
  <cp:lastPrinted>2015-02-26T15:13:00Z</cp:lastPrinted>
  <dcterms:created xsi:type="dcterms:W3CDTF">2015-02-26T15:27:00Z</dcterms:created>
  <dcterms:modified xsi:type="dcterms:W3CDTF">2016-01-22T11:14:00Z</dcterms:modified>
</cp:coreProperties>
</file>