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4BC" w:rsidRPr="009434BC" w:rsidRDefault="009434BC" w:rsidP="009434BC">
      <w:pPr>
        <w:keepNext/>
        <w:framePr w:dropCap="margin" w:lines="2" w:wrap="around" w:vAnchor="text" w:hAnchor="page"/>
        <w:spacing w:after="0" w:line="822" w:lineRule="exact"/>
        <w:jc w:val="both"/>
        <w:textAlignment w:val="baseline"/>
        <w:rPr>
          <w:rFonts w:ascii="Bodoni Poster" w:hAnsi="Bodoni Poster"/>
          <w:color w:val="833C0B" w:themeColor="accent2" w:themeShade="80"/>
          <w:position w:val="2"/>
          <w:sz w:val="85"/>
        </w:rPr>
      </w:pPr>
      <w:r w:rsidRPr="009434BC">
        <w:rPr>
          <w:rFonts w:ascii="Bodoni Poster" w:hAnsi="Bodoni Poster"/>
          <w:color w:val="833C0B" w:themeColor="accent2" w:themeShade="80"/>
          <w:position w:val="2"/>
          <w:sz w:val="85"/>
        </w:rPr>
        <w:t>L</w:t>
      </w:r>
    </w:p>
    <w:p w:rsidR="00DA5C61" w:rsidRPr="009434BC" w:rsidRDefault="0040341C" w:rsidP="00B06BEF">
      <w:pPr>
        <w:spacing w:after="120" w:line="240" w:lineRule="auto"/>
        <w:jc w:val="both"/>
        <w:rPr>
          <w:rFonts w:ascii="Bodoni Poster" w:hAnsi="Bodoni Poster"/>
          <w:color w:val="833C0B" w:themeColor="accent2" w:themeShade="80"/>
        </w:rPr>
      </w:pPr>
      <w:r w:rsidRPr="009434BC">
        <w:rPr>
          <w:rFonts w:ascii="Bodoni Poster" w:hAnsi="Bodoni Poster"/>
          <w:color w:val="833C0B" w:themeColor="accent2" w:themeShade="80"/>
        </w:rPr>
        <w:t>E VISAGE MARIAL DE L’ÉGLISE</w:t>
      </w:r>
    </w:p>
    <w:p w:rsidR="0040341C" w:rsidRPr="00B06BEF" w:rsidRDefault="0040341C" w:rsidP="0040341C">
      <w:pPr>
        <w:spacing w:after="0" w:line="240" w:lineRule="auto"/>
        <w:jc w:val="both"/>
        <w:rPr>
          <w:sz w:val="22"/>
          <w:szCs w:val="22"/>
        </w:rPr>
      </w:pPr>
      <w:r w:rsidRPr="00B06BEF">
        <w:rPr>
          <w:sz w:val="22"/>
          <w:szCs w:val="22"/>
        </w:rPr>
        <w:t>Pour découvrir et construire une Église au visage marial, nous devons</w:t>
      </w:r>
      <w:r w:rsidR="0079495B" w:rsidRPr="00B06BEF">
        <w:rPr>
          <w:sz w:val="22"/>
          <w:szCs w:val="22"/>
        </w:rPr>
        <w:t xml:space="preserve"> partir de deux idées préalables</w:t>
      </w:r>
      <w:r w:rsidR="00277203" w:rsidRPr="00B06BEF">
        <w:rPr>
          <w:sz w:val="22"/>
          <w:szCs w:val="22"/>
        </w:rPr>
        <w:t xml:space="preserve"> : 1) Elle est une Église qui, par sa vie et sa pensée, est inspirée des attitudes de Marie. 2) </w:t>
      </w:r>
      <w:r w:rsidR="0079495B" w:rsidRPr="00B06BEF">
        <w:rPr>
          <w:sz w:val="22"/>
          <w:szCs w:val="22"/>
        </w:rPr>
        <w:t>C’est dans l’Évangile que ces attitudes sont le mieux</w:t>
      </w:r>
      <w:r w:rsidR="00CD6DF7" w:rsidRPr="00B06BEF">
        <w:rPr>
          <w:sz w:val="22"/>
          <w:szCs w:val="22"/>
        </w:rPr>
        <w:t xml:space="preserve"> reflétées. Avec ces deux prémiss</w:t>
      </w:r>
      <w:r w:rsidR="0079495B" w:rsidRPr="00B06BEF">
        <w:rPr>
          <w:sz w:val="22"/>
          <w:szCs w:val="22"/>
        </w:rPr>
        <w:t>es, il est très facile de découvrir les caractéristiques d’une Église au visage marial. Tout mariste doit se sentir invité à les vivre et à les mettre en pratique dans sa vie</w:t>
      </w:r>
      <w:r w:rsidR="0079495B" w:rsidRPr="00B06BEF">
        <w:rPr>
          <w:rStyle w:val="Refdenotaalpie"/>
          <w:sz w:val="22"/>
          <w:szCs w:val="22"/>
        </w:rPr>
        <w:footnoteReference w:id="1"/>
      </w:r>
    </w:p>
    <w:p w:rsidR="0040341C" w:rsidRPr="00B06BEF" w:rsidRDefault="0040341C" w:rsidP="0040341C">
      <w:pPr>
        <w:spacing w:after="0" w:line="240" w:lineRule="auto"/>
        <w:jc w:val="both"/>
        <w:rPr>
          <w:sz w:val="22"/>
          <w:szCs w:val="22"/>
        </w:rPr>
      </w:pPr>
    </w:p>
    <w:p w:rsidR="0079495B" w:rsidRPr="00B06BEF" w:rsidRDefault="0079495B" w:rsidP="0079495B">
      <w:pPr>
        <w:pStyle w:val="Prrafodelista"/>
        <w:numPr>
          <w:ilvl w:val="0"/>
          <w:numId w:val="2"/>
        </w:numPr>
        <w:spacing w:line="240" w:lineRule="auto"/>
        <w:jc w:val="both"/>
        <w:rPr>
          <w:rFonts w:ascii="Times New Roman" w:hAnsi="Times New Roman"/>
          <w:lang w:val="fr-CA"/>
        </w:rPr>
      </w:pPr>
      <w:r w:rsidRPr="00B06BEF">
        <w:rPr>
          <w:rFonts w:ascii="Times New Roman" w:hAnsi="Times New Roman"/>
          <w:lang w:val="fr-CA"/>
        </w:rPr>
        <w:t xml:space="preserve">C’est une </w:t>
      </w:r>
      <w:r w:rsidRPr="00B06BEF">
        <w:rPr>
          <w:rFonts w:ascii="Times New Roman" w:hAnsi="Times New Roman"/>
          <w:i/>
          <w:lang w:val="fr-CA"/>
        </w:rPr>
        <w:t>Église qui</w:t>
      </w:r>
      <w:r w:rsidRPr="00B06BEF">
        <w:rPr>
          <w:rFonts w:ascii="Times New Roman" w:hAnsi="Times New Roman"/>
          <w:lang w:val="fr-CA"/>
        </w:rPr>
        <w:t xml:space="preserve"> </w:t>
      </w:r>
      <w:r w:rsidRPr="00B06BEF">
        <w:rPr>
          <w:rFonts w:ascii="Times New Roman" w:hAnsi="Times New Roman"/>
          <w:i/>
          <w:lang w:val="fr-CA"/>
        </w:rPr>
        <w:t>écoute</w:t>
      </w:r>
      <w:r w:rsidRPr="00B06BEF">
        <w:rPr>
          <w:rFonts w:ascii="Times New Roman" w:hAnsi="Times New Roman"/>
          <w:lang w:val="fr-CA"/>
        </w:rPr>
        <w:t xml:space="preserve"> et </w:t>
      </w:r>
      <w:r w:rsidRPr="00B06BEF">
        <w:rPr>
          <w:rFonts w:ascii="Times New Roman" w:hAnsi="Times New Roman"/>
          <w:i/>
          <w:lang w:val="fr-CA"/>
        </w:rPr>
        <w:t>médite</w:t>
      </w:r>
      <w:r w:rsidRPr="00B06BEF">
        <w:rPr>
          <w:rFonts w:ascii="Times New Roman" w:hAnsi="Times New Roman"/>
          <w:lang w:val="fr-CA"/>
        </w:rPr>
        <w:t xml:space="preserve"> la Parole de Dieu et s’en nourrit. La Parole de Dieu enrichit </w:t>
      </w:r>
      <w:r w:rsidR="00B8111C" w:rsidRPr="00B06BEF">
        <w:rPr>
          <w:rFonts w:ascii="Times New Roman" w:hAnsi="Times New Roman"/>
          <w:lang w:val="fr-CA"/>
        </w:rPr>
        <w:t>le monde et la vie des personnes</w:t>
      </w:r>
      <w:r w:rsidRPr="00B06BEF">
        <w:rPr>
          <w:rFonts w:ascii="Times New Roman" w:hAnsi="Times New Roman"/>
          <w:lang w:val="fr-CA"/>
        </w:rPr>
        <w:t xml:space="preserve"> de sa présence spirituelle. Écouter la Parole signifie entrer dans le monde de Dieu, développer et consolider la foi qui donne un sens à notre vie chrétienne et mariste. C’est ce que fit Marie</w:t>
      </w:r>
      <w:r w:rsidRPr="00B06BEF">
        <w:rPr>
          <w:rStyle w:val="Refdenotaalpie"/>
          <w:rFonts w:ascii="Times New Roman" w:hAnsi="Times New Roman"/>
          <w:lang w:val="fr-CA"/>
        </w:rPr>
        <w:footnoteReference w:id="2"/>
      </w:r>
      <w:r w:rsidRPr="00B06BEF">
        <w:rPr>
          <w:rFonts w:ascii="Times New Roman" w:hAnsi="Times New Roman"/>
          <w:lang w:val="fr-CA"/>
        </w:rPr>
        <w:t>.</w:t>
      </w:r>
    </w:p>
    <w:p w:rsidR="00B8111C" w:rsidRPr="00B06BEF" w:rsidRDefault="00C66233" w:rsidP="00B8111C">
      <w:pPr>
        <w:pStyle w:val="Prrafodelista"/>
        <w:spacing w:line="240" w:lineRule="auto"/>
        <w:ind w:left="360"/>
        <w:jc w:val="both"/>
        <w:rPr>
          <w:rFonts w:ascii="Times New Roman" w:hAnsi="Times New Roman"/>
          <w:lang w:val="fr-CA"/>
        </w:rPr>
      </w:pPr>
      <w:bookmarkStart w:id="0" w:name="_GoBack"/>
      <w:bookmarkEnd w:id="0"/>
      <w:r>
        <w:rPr>
          <w:noProof/>
          <w:color w:val="000000"/>
          <w:lang w:val="es-ES" w:eastAsia="es-ES"/>
        </w:rPr>
        <mc:AlternateContent>
          <mc:Choice Requires="wps">
            <w:drawing>
              <wp:anchor distT="0" distB="0" distL="114300" distR="114300" simplePos="0" relativeHeight="251659264" behindDoc="1" locked="0" layoutInCell="1" allowOverlap="1" wp14:anchorId="274382CF" wp14:editId="63FE0661">
                <wp:simplePos x="0" y="0"/>
                <wp:positionH relativeFrom="column">
                  <wp:posOffset>3228975</wp:posOffset>
                </wp:positionH>
                <wp:positionV relativeFrom="paragraph">
                  <wp:posOffset>162560</wp:posOffset>
                </wp:positionV>
                <wp:extent cx="2457450" cy="1866900"/>
                <wp:effectExtent l="0" t="0" r="0" b="0"/>
                <wp:wrapTight wrapText="bothSides">
                  <wp:wrapPolygon edited="0">
                    <wp:start x="0" y="0"/>
                    <wp:lineTo x="0" y="21380"/>
                    <wp:lineTo x="21433" y="21380"/>
                    <wp:lineTo x="21433" y="0"/>
                    <wp:lineTo x="0" y="0"/>
                  </wp:wrapPolygon>
                </wp:wrapTight>
                <wp:docPr id="1" name="Cuadro de texto 1"/>
                <wp:cNvGraphicFramePr/>
                <a:graphic xmlns:a="http://schemas.openxmlformats.org/drawingml/2006/main">
                  <a:graphicData uri="http://schemas.microsoft.com/office/word/2010/wordprocessingShape">
                    <wps:wsp>
                      <wps:cNvSpPr txBox="1"/>
                      <wps:spPr>
                        <a:xfrm>
                          <a:off x="0" y="0"/>
                          <a:ext cx="2457450" cy="1866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66233" w:rsidRDefault="00C66233" w:rsidP="00C66233">
                            <w:r w:rsidRPr="00115A3D">
                              <w:rPr>
                                <w:noProof/>
                                <w:lang w:val="es-ES" w:eastAsia="es-ES"/>
                              </w:rPr>
                              <w:drawing>
                                <wp:inline distT="0" distB="0" distL="0" distR="0" wp14:anchorId="1C12C37F" wp14:editId="16E2A08D">
                                  <wp:extent cx="2314932" cy="1752600"/>
                                  <wp:effectExtent l="0" t="0" r="9525" b="0"/>
                                  <wp:docPr id="2" name="Imagen 2" descr="C:\Users\Javier Espinosa\Pictures\rostro maria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vier Espinosa\Pictures\rostro marian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6606" cy="176143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4382CF" id="_x0000_t202" coordsize="21600,21600" o:spt="202" path="m,l,21600r21600,l21600,xe">
                <v:stroke joinstyle="miter"/>
                <v:path gradientshapeok="t" o:connecttype="rect"/>
              </v:shapetype>
              <v:shape id="Cuadro de texto 1" o:spid="_x0000_s1026" type="#_x0000_t202" style="position:absolute;left:0;text-align:left;margin-left:254.25pt;margin-top:12.8pt;width:193.5pt;height:14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" fillcolor="white [3201]" stroked="f" strokeweight=".5pt">
                <v:textbox>
                  <w:txbxContent>
                    <w:p w:rsidR="00C66233" w:rsidRDefault="00C66233" w:rsidP="00C66233">
                      <w:r w:rsidRPr="00115A3D">
                        <w:rPr>
                          <w:noProof/>
                          <w:lang w:val="es-ES" w:eastAsia="es-ES"/>
                        </w:rPr>
                        <w:drawing>
                          <wp:inline distT="0" distB="0" distL="0" distR="0" wp14:anchorId="1C12C37F" wp14:editId="16E2A08D">
                            <wp:extent cx="2314932" cy="1752600"/>
                            <wp:effectExtent l="0" t="0" r="9525" b="0"/>
                            <wp:docPr id="2" name="Imagen 2" descr="C:\Users\Javier Espinosa\Pictures\rostro maria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vier Espinosa\Pictures\rostro marian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6606" cy="1761438"/>
                                    </a:xfrm>
                                    <a:prstGeom prst="rect">
                                      <a:avLst/>
                                    </a:prstGeom>
                                    <a:noFill/>
                                    <a:ln>
                                      <a:noFill/>
                                    </a:ln>
                                  </pic:spPr>
                                </pic:pic>
                              </a:graphicData>
                            </a:graphic>
                          </wp:inline>
                        </w:drawing>
                      </w:r>
                    </w:p>
                  </w:txbxContent>
                </v:textbox>
                <w10:wrap type="tight"/>
              </v:shape>
            </w:pict>
          </mc:Fallback>
        </mc:AlternateContent>
      </w:r>
    </w:p>
    <w:p w:rsidR="00B8111C" w:rsidRPr="00B06BEF" w:rsidRDefault="00B8111C" w:rsidP="0079495B">
      <w:pPr>
        <w:pStyle w:val="Prrafodelista"/>
        <w:numPr>
          <w:ilvl w:val="0"/>
          <w:numId w:val="2"/>
        </w:numPr>
        <w:spacing w:line="240" w:lineRule="auto"/>
        <w:jc w:val="both"/>
        <w:rPr>
          <w:rFonts w:ascii="Times New Roman" w:hAnsi="Times New Roman"/>
          <w:lang w:val="fr-CA"/>
        </w:rPr>
      </w:pPr>
      <w:r w:rsidRPr="00B06BEF">
        <w:rPr>
          <w:rFonts w:ascii="Times New Roman" w:hAnsi="Times New Roman"/>
          <w:lang w:val="fr-CA"/>
        </w:rPr>
        <w:t xml:space="preserve">C’est une </w:t>
      </w:r>
      <w:r w:rsidRPr="00B06BEF">
        <w:rPr>
          <w:rFonts w:ascii="Times New Roman" w:hAnsi="Times New Roman"/>
          <w:i/>
          <w:lang w:val="fr-CA"/>
        </w:rPr>
        <w:t>Église missionnaire</w:t>
      </w:r>
      <w:r w:rsidRPr="00B06BEF">
        <w:rPr>
          <w:rFonts w:ascii="Times New Roman" w:hAnsi="Times New Roman"/>
          <w:lang w:val="fr-CA"/>
        </w:rPr>
        <w:t xml:space="preserve"> qui va à la rencontre des hommes et des femmes du monde d’aujourd’hui, comme le fit Marie quand elle rendit visite à Élisabeth</w:t>
      </w:r>
      <w:r w:rsidRPr="00B06BEF">
        <w:rPr>
          <w:rStyle w:val="Refdenotaalpie"/>
          <w:rFonts w:ascii="Times New Roman" w:hAnsi="Times New Roman"/>
          <w:lang w:val="fr-CA"/>
        </w:rPr>
        <w:footnoteReference w:id="3"/>
      </w:r>
      <w:r w:rsidRPr="00B06BEF">
        <w:rPr>
          <w:rFonts w:ascii="Times New Roman" w:hAnsi="Times New Roman"/>
          <w:lang w:val="fr-CA"/>
        </w:rPr>
        <w:t>. Une Église « qui se déplace » comme aime le dire le Pape François. La dimension missionnaire de l’Église est une conséquence explicite de la méditation et de l’expérience de la Parole de Dieu. « Va et prêche la Bonne Nouvelle »</w:t>
      </w:r>
      <w:r w:rsidRPr="00B06BEF">
        <w:rPr>
          <w:rStyle w:val="Refdenotaalpie"/>
          <w:rFonts w:ascii="Times New Roman" w:hAnsi="Times New Roman"/>
          <w:lang w:val="fr-CA"/>
        </w:rPr>
        <w:footnoteReference w:id="4"/>
      </w:r>
      <w:r w:rsidRPr="00B06BEF">
        <w:rPr>
          <w:rFonts w:ascii="Times New Roman" w:hAnsi="Times New Roman"/>
          <w:lang w:val="fr-CA"/>
        </w:rPr>
        <w:t>. La présence de Marie au Cénacle en fait la « Reine des Apôtres », au moment précis où l’Église commence sa mission</w:t>
      </w:r>
      <w:r w:rsidRPr="00B06BEF">
        <w:rPr>
          <w:rStyle w:val="Refdenotaalpie"/>
          <w:rFonts w:ascii="Times New Roman" w:hAnsi="Times New Roman"/>
          <w:lang w:val="fr-CA"/>
        </w:rPr>
        <w:footnoteReference w:id="5"/>
      </w:r>
      <w:r w:rsidRPr="00B06BEF">
        <w:rPr>
          <w:rFonts w:ascii="Times New Roman" w:hAnsi="Times New Roman"/>
          <w:lang w:val="fr-CA"/>
        </w:rPr>
        <w:t>`.</w:t>
      </w:r>
    </w:p>
    <w:p w:rsidR="00B8111C" w:rsidRPr="00B06BEF" w:rsidRDefault="00B8111C" w:rsidP="00B8111C">
      <w:pPr>
        <w:pStyle w:val="Prrafodelista"/>
        <w:rPr>
          <w:rFonts w:ascii="Times New Roman" w:hAnsi="Times New Roman"/>
          <w:lang w:val="fr-CA"/>
        </w:rPr>
      </w:pPr>
    </w:p>
    <w:p w:rsidR="00B8111C" w:rsidRPr="00B06BEF" w:rsidRDefault="00B8111C" w:rsidP="0079495B">
      <w:pPr>
        <w:pStyle w:val="Prrafodelista"/>
        <w:numPr>
          <w:ilvl w:val="0"/>
          <w:numId w:val="2"/>
        </w:numPr>
        <w:spacing w:line="240" w:lineRule="auto"/>
        <w:jc w:val="both"/>
        <w:rPr>
          <w:rFonts w:ascii="Times New Roman" w:hAnsi="Times New Roman"/>
          <w:lang w:val="fr-CA"/>
        </w:rPr>
      </w:pPr>
      <w:r w:rsidRPr="00B06BEF">
        <w:rPr>
          <w:rFonts w:ascii="Times New Roman" w:hAnsi="Times New Roman"/>
          <w:lang w:val="fr-CA"/>
        </w:rPr>
        <w:t xml:space="preserve">C’est une </w:t>
      </w:r>
      <w:r w:rsidRPr="00B06BEF">
        <w:rPr>
          <w:rFonts w:ascii="Times New Roman" w:hAnsi="Times New Roman"/>
          <w:i/>
          <w:lang w:val="fr-CA"/>
        </w:rPr>
        <w:t>Église eucharistique</w:t>
      </w:r>
      <w:r w:rsidRPr="00B06BEF">
        <w:rPr>
          <w:rFonts w:ascii="Times New Roman" w:hAnsi="Times New Roman"/>
          <w:lang w:val="fr-CA"/>
        </w:rPr>
        <w:t xml:space="preserve">, en ce sens que le cœur de la mission de l’Église souligne le droit et le devoir d’offrir Jésus au monde d’aujourd’hui, non seulement pas sa Parole, mais aussi par son Corps et son Sang. Dans sa visite à Élisabeth, Marie </w:t>
      </w:r>
      <w:r w:rsidR="007F02E5" w:rsidRPr="00B06BEF">
        <w:rPr>
          <w:rFonts w:ascii="Times New Roman" w:hAnsi="Times New Roman"/>
          <w:lang w:val="fr-CA"/>
        </w:rPr>
        <w:t>lui</w:t>
      </w:r>
      <w:r w:rsidR="0097711D" w:rsidRPr="00B06BEF">
        <w:rPr>
          <w:rFonts w:ascii="Times New Roman" w:hAnsi="Times New Roman"/>
          <w:lang w:val="fr-CA"/>
        </w:rPr>
        <w:t xml:space="preserve"> certifie que son Fils e</w:t>
      </w:r>
      <w:r w:rsidR="00BF0505" w:rsidRPr="00B06BEF">
        <w:rPr>
          <w:rFonts w:ascii="Times New Roman" w:hAnsi="Times New Roman"/>
          <w:lang w:val="fr-CA"/>
        </w:rPr>
        <w:t>s</w:t>
      </w:r>
      <w:r w:rsidR="0097711D" w:rsidRPr="00B06BEF">
        <w:rPr>
          <w:rFonts w:ascii="Times New Roman" w:hAnsi="Times New Roman"/>
          <w:lang w:val="fr-CA"/>
        </w:rPr>
        <w:t>t le Fils de Dieu conçu dans son sein. Son corps est le Tabernacle du Seigneur. En ce sens, selon les mots de Jean-Paul II, Marie est la femme eucharistique par excellence et collabore, d’une manière extraordinaire</w:t>
      </w:r>
      <w:r w:rsidR="00BF0505" w:rsidRPr="00B06BEF">
        <w:rPr>
          <w:rFonts w:ascii="Times New Roman" w:hAnsi="Times New Roman"/>
          <w:lang w:val="fr-CA"/>
        </w:rPr>
        <w:t>,</w:t>
      </w:r>
      <w:r w:rsidR="0097711D" w:rsidRPr="00B06BEF">
        <w:rPr>
          <w:rFonts w:ascii="Times New Roman" w:hAnsi="Times New Roman"/>
          <w:lang w:val="fr-CA"/>
        </w:rPr>
        <w:t xml:space="preserve"> au salut du monde.</w:t>
      </w:r>
    </w:p>
    <w:p w:rsidR="0097711D" w:rsidRPr="00B06BEF" w:rsidRDefault="0097711D" w:rsidP="0097711D">
      <w:pPr>
        <w:pStyle w:val="Prrafodelista"/>
        <w:rPr>
          <w:rFonts w:ascii="Times New Roman" w:hAnsi="Times New Roman"/>
          <w:lang w:val="fr-CA"/>
        </w:rPr>
      </w:pPr>
    </w:p>
    <w:p w:rsidR="0097711D" w:rsidRPr="00B06BEF" w:rsidRDefault="0097711D" w:rsidP="0079495B">
      <w:pPr>
        <w:pStyle w:val="Prrafodelista"/>
        <w:numPr>
          <w:ilvl w:val="0"/>
          <w:numId w:val="2"/>
        </w:numPr>
        <w:spacing w:line="240" w:lineRule="auto"/>
        <w:jc w:val="both"/>
        <w:rPr>
          <w:rFonts w:ascii="Times New Roman" w:hAnsi="Times New Roman"/>
          <w:lang w:val="fr-CA"/>
        </w:rPr>
      </w:pPr>
      <w:r w:rsidRPr="00B06BEF">
        <w:rPr>
          <w:rFonts w:ascii="Times New Roman" w:hAnsi="Times New Roman"/>
          <w:lang w:val="fr-CA"/>
        </w:rPr>
        <w:t xml:space="preserve">C’est une </w:t>
      </w:r>
      <w:r w:rsidRPr="00B06BEF">
        <w:rPr>
          <w:rFonts w:ascii="Times New Roman" w:hAnsi="Times New Roman"/>
          <w:i/>
          <w:lang w:val="fr-CA"/>
        </w:rPr>
        <w:t>Église qui chante et loue son Seigneur</w:t>
      </w:r>
      <w:r w:rsidRPr="00B06BEF">
        <w:rPr>
          <w:rFonts w:ascii="Times New Roman" w:hAnsi="Times New Roman"/>
          <w:lang w:val="fr-CA"/>
        </w:rPr>
        <w:t>. Il n’y a pas d’autre attitude pour Marie que de chanter</w:t>
      </w:r>
      <w:r w:rsidRPr="00B06BEF">
        <w:rPr>
          <w:rStyle w:val="Refdenotaalpie"/>
          <w:rFonts w:ascii="Times New Roman" w:hAnsi="Times New Roman"/>
          <w:lang w:val="fr-CA"/>
        </w:rPr>
        <w:footnoteReference w:id="6"/>
      </w:r>
      <w:r w:rsidRPr="00B06BEF">
        <w:rPr>
          <w:rFonts w:ascii="Times New Roman" w:hAnsi="Times New Roman"/>
          <w:lang w:val="fr-CA"/>
        </w:rPr>
        <w:t>.</w:t>
      </w:r>
    </w:p>
    <w:p w:rsidR="0097711D" w:rsidRPr="00B06BEF" w:rsidRDefault="0097711D" w:rsidP="0097711D">
      <w:pPr>
        <w:pStyle w:val="Prrafodelista"/>
        <w:rPr>
          <w:rFonts w:ascii="Times New Roman" w:hAnsi="Times New Roman"/>
          <w:lang w:val="fr-CA"/>
        </w:rPr>
      </w:pPr>
    </w:p>
    <w:p w:rsidR="0097711D" w:rsidRPr="00B06BEF" w:rsidRDefault="0097711D" w:rsidP="0079495B">
      <w:pPr>
        <w:pStyle w:val="Prrafodelista"/>
        <w:numPr>
          <w:ilvl w:val="0"/>
          <w:numId w:val="2"/>
        </w:numPr>
        <w:spacing w:line="240" w:lineRule="auto"/>
        <w:jc w:val="both"/>
        <w:rPr>
          <w:rFonts w:ascii="Times New Roman" w:hAnsi="Times New Roman"/>
          <w:lang w:val="fr-CA"/>
        </w:rPr>
      </w:pPr>
      <w:r w:rsidRPr="00B06BEF">
        <w:rPr>
          <w:rFonts w:ascii="Times New Roman" w:hAnsi="Times New Roman"/>
          <w:lang w:val="fr-CA"/>
        </w:rPr>
        <w:t xml:space="preserve">C’est une </w:t>
      </w:r>
      <w:r w:rsidRPr="00B06BEF">
        <w:rPr>
          <w:rFonts w:ascii="Times New Roman" w:hAnsi="Times New Roman"/>
          <w:i/>
          <w:lang w:val="fr-CA"/>
        </w:rPr>
        <w:t>« Église qui vit la charité</w:t>
      </w:r>
      <w:r w:rsidRPr="00B06BEF">
        <w:rPr>
          <w:rFonts w:ascii="Times New Roman" w:hAnsi="Times New Roman"/>
          <w:lang w:val="fr-CA"/>
        </w:rPr>
        <w:t>,</w:t>
      </w:r>
      <w:r w:rsidR="00BF0505" w:rsidRPr="00B06BEF">
        <w:rPr>
          <w:rFonts w:ascii="Times New Roman" w:hAnsi="Times New Roman"/>
          <w:lang w:val="fr-CA"/>
        </w:rPr>
        <w:t xml:space="preserve"> et qui la vit</w:t>
      </w:r>
      <w:r w:rsidRPr="00B06BEF">
        <w:rPr>
          <w:rFonts w:ascii="Times New Roman" w:hAnsi="Times New Roman"/>
          <w:lang w:val="fr-CA"/>
        </w:rPr>
        <w:t xml:space="preserve"> surtout en faveur des plus défavorisés. En faisant écho au langage de l’Évangile</w:t>
      </w:r>
      <w:r w:rsidRPr="00B06BEF">
        <w:rPr>
          <w:rStyle w:val="Refdenotaalpie"/>
          <w:rFonts w:ascii="Times New Roman" w:hAnsi="Times New Roman"/>
          <w:lang w:val="fr-CA"/>
        </w:rPr>
        <w:footnoteReference w:id="7"/>
      </w:r>
      <w:r w:rsidRPr="00B06BEF">
        <w:rPr>
          <w:rFonts w:ascii="Times New Roman" w:hAnsi="Times New Roman"/>
          <w:lang w:val="fr-CA"/>
        </w:rPr>
        <w:t>, les plus pauvres sont les humbles, ceux qui ont faim. Ce sont ceux auxquels Marie fait référence dans son Magnificat.</w:t>
      </w:r>
    </w:p>
    <w:p w:rsidR="0097711D" w:rsidRPr="00B06BEF" w:rsidRDefault="0097711D" w:rsidP="0097711D">
      <w:pPr>
        <w:pStyle w:val="Prrafodelista"/>
        <w:rPr>
          <w:rFonts w:ascii="Times New Roman" w:hAnsi="Times New Roman"/>
          <w:lang w:val="fr-CA"/>
        </w:rPr>
      </w:pPr>
    </w:p>
    <w:p w:rsidR="0097711D" w:rsidRPr="00B06BEF" w:rsidRDefault="00C761DB" w:rsidP="0079495B">
      <w:pPr>
        <w:pStyle w:val="Prrafodelista"/>
        <w:numPr>
          <w:ilvl w:val="0"/>
          <w:numId w:val="2"/>
        </w:numPr>
        <w:spacing w:line="240" w:lineRule="auto"/>
        <w:jc w:val="both"/>
        <w:rPr>
          <w:rFonts w:ascii="Times New Roman" w:hAnsi="Times New Roman"/>
          <w:lang w:val="fr-CA"/>
        </w:rPr>
      </w:pPr>
      <w:r w:rsidRPr="00B06BEF">
        <w:rPr>
          <w:rFonts w:ascii="Times New Roman" w:hAnsi="Times New Roman"/>
          <w:lang w:val="fr-CA"/>
        </w:rPr>
        <w:lastRenderedPageBreak/>
        <w:t xml:space="preserve">C’est une </w:t>
      </w:r>
      <w:r w:rsidRPr="00B06BEF">
        <w:rPr>
          <w:rFonts w:ascii="Times New Roman" w:hAnsi="Times New Roman"/>
          <w:i/>
          <w:lang w:val="fr-CA"/>
        </w:rPr>
        <w:t>Église porteuse de vie</w:t>
      </w:r>
      <w:r w:rsidRPr="00B06BEF">
        <w:rPr>
          <w:rFonts w:ascii="Times New Roman" w:hAnsi="Times New Roman"/>
          <w:lang w:val="fr-CA"/>
        </w:rPr>
        <w:t>, en ce sens qu’elle offre au monde Celui qui est la vie</w:t>
      </w:r>
      <w:r w:rsidRPr="00B06BEF">
        <w:rPr>
          <w:rStyle w:val="Refdenotaalpie"/>
          <w:rFonts w:ascii="Times New Roman" w:hAnsi="Times New Roman"/>
          <w:lang w:val="fr-CA"/>
        </w:rPr>
        <w:footnoteReference w:id="8"/>
      </w:r>
      <w:r w:rsidRPr="00B06BEF">
        <w:rPr>
          <w:rFonts w:ascii="Times New Roman" w:hAnsi="Times New Roman"/>
          <w:lang w:val="fr-CA"/>
        </w:rPr>
        <w:t xml:space="preserve"> et qui continue de donner la vie en tout temps et en tout lieu. Ce fut la première mission de Marie : à Bethléem, elle offre au monde, symbolisé par les bergers et les mages, Celui qui est la vie</w:t>
      </w:r>
      <w:r w:rsidRPr="00B06BEF">
        <w:rPr>
          <w:rStyle w:val="Refdenotaalpie"/>
          <w:rFonts w:ascii="Times New Roman" w:hAnsi="Times New Roman"/>
          <w:lang w:val="fr-CA"/>
        </w:rPr>
        <w:footnoteReference w:id="9"/>
      </w:r>
      <w:r w:rsidRPr="00B06BEF">
        <w:rPr>
          <w:rFonts w:ascii="Times New Roman" w:hAnsi="Times New Roman"/>
          <w:lang w:val="fr-CA"/>
        </w:rPr>
        <w:t>.</w:t>
      </w:r>
    </w:p>
    <w:p w:rsidR="00C761DB" w:rsidRPr="00B06BEF" w:rsidRDefault="00C761DB" w:rsidP="00C761DB">
      <w:pPr>
        <w:pStyle w:val="Prrafodelista"/>
        <w:rPr>
          <w:rFonts w:ascii="Times New Roman" w:hAnsi="Times New Roman"/>
          <w:lang w:val="fr-CA"/>
        </w:rPr>
      </w:pPr>
    </w:p>
    <w:p w:rsidR="00C761DB" w:rsidRPr="00B06BEF" w:rsidRDefault="00C761DB" w:rsidP="0079495B">
      <w:pPr>
        <w:pStyle w:val="Prrafodelista"/>
        <w:numPr>
          <w:ilvl w:val="0"/>
          <w:numId w:val="2"/>
        </w:numPr>
        <w:spacing w:line="240" w:lineRule="auto"/>
        <w:jc w:val="both"/>
        <w:rPr>
          <w:rFonts w:ascii="Times New Roman" w:hAnsi="Times New Roman"/>
          <w:lang w:val="fr-CA"/>
        </w:rPr>
      </w:pPr>
      <w:r w:rsidRPr="00B06BEF">
        <w:rPr>
          <w:rFonts w:ascii="Times New Roman" w:hAnsi="Times New Roman"/>
          <w:lang w:val="fr-CA"/>
        </w:rPr>
        <w:t xml:space="preserve">C’est une </w:t>
      </w:r>
      <w:r w:rsidRPr="00B06BEF">
        <w:rPr>
          <w:rFonts w:ascii="Times New Roman" w:hAnsi="Times New Roman"/>
          <w:i/>
          <w:lang w:val="fr-CA"/>
        </w:rPr>
        <w:t>Église servante</w:t>
      </w:r>
      <w:r w:rsidRPr="00B06BEF">
        <w:rPr>
          <w:rFonts w:ascii="Times New Roman" w:hAnsi="Times New Roman"/>
          <w:lang w:val="fr-CA"/>
        </w:rPr>
        <w:t xml:space="preserve"> qui fait de l’</w:t>
      </w:r>
      <w:r w:rsidR="00BF0505" w:rsidRPr="00B06BEF">
        <w:rPr>
          <w:rFonts w:ascii="Times New Roman" w:hAnsi="Times New Roman"/>
          <w:lang w:val="fr-CA"/>
        </w:rPr>
        <w:t>amour et du service le cœur</w:t>
      </w:r>
      <w:r w:rsidRPr="00B06BEF">
        <w:rPr>
          <w:rFonts w:ascii="Times New Roman" w:hAnsi="Times New Roman"/>
          <w:lang w:val="fr-CA"/>
        </w:rPr>
        <w:t xml:space="preserve"> de sa mission afin de révéler au monde la gloire de Dieu et appeler les hommes et les femmes de tous les temps à une vie de foi. C’est ce que nous enseigne Marie à Cana, où elle se montre attentive aux besoins des personnes qui étaient venues à la </w:t>
      </w:r>
      <w:proofErr w:type="gramStart"/>
      <w:r w:rsidRPr="00B06BEF">
        <w:rPr>
          <w:rFonts w:ascii="Times New Roman" w:hAnsi="Times New Roman"/>
          <w:lang w:val="fr-CA"/>
        </w:rPr>
        <w:t>noce;</w:t>
      </w:r>
      <w:proofErr w:type="gramEnd"/>
      <w:r w:rsidRPr="00B06BEF">
        <w:rPr>
          <w:rFonts w:ascii="Times New Roman" w:hAnsi="Times New Roman"/>
          <w:lang w:val="fr-CA"/>
        </w:rPr>
        <w:t xml:space="preserve"> et où, surtout, elle transforme le milieu ambiant en une manifestation de la gloire de Dieu et de la foi des disciples</w:t>
      </w:r>
      <w:r w:rsidRPr="00B06BEF">
        <w:rPr>
          <w:rStyle w:val="Refdenotaalpie"/>
          <w:rFonts w:ascii="Times New Roman" w:hAnsi="Times New Roman"/>
          <w:lang w:val="fr-CA"/>
        </w:rPr>
        <w:footnoteReference w:id="10"/>
      </w:r>
      <w:r w:rsidRPr="00B06BEF">
        <w:rPr>
          <w:rFonts w:ascii="Times New Roman" w:hAnsi="Times New Roman"/>
          <w:lang w:val="fr-CA"/>
        </w:rPr>
        <w:t>.</w:t>
      </w:r>
    </w:p>
    <w:p w:rsidR="00C761DB" w:rsidRPr="00B06BEF" w:rsidRDefault="00C761DB" w:rsidP="00C761DB">
      <w:pPr>
        <w:pStyle w:val="Prrafodelista"/>
        <w:rPr>
          <w:rFonts w:ascii="Times New Roman" w:hAnsi="Times New Roman"/>
          <w:lang w:val="fr-CA"/>
        </w:rPr>
      </w:pPr>
    </w:p>
    <w:p w:rsidR="00C761DB" w:rsidRPr="00B06BEF" w:rsidRDefault="00C761DB" w:rsidP="0079495B">
      <w:pPr>
        <w:pStyle w:val="Prrafodelista"/>
        <w:numPr>
          <w:ilvl w:val="0"/>
          <w:numId w:val="2"/>
        </w:numPr>
        <w:spacing w:line="240" w:lineRule="auto"/>
        <w:jc w:val="both"/>
        <w:rPr>
          <w:rFonts w:ascii="Times New Roman" w:hAnsi="Times New Roman"/>
          <w:lang w:val="fr-CA"/>
        </w:rPr>
      </w:pPr>
      <w:r w:rsidRPr="00B06BEF">
        <w:rPr>
          <w:rFonts w:ascii="Times New Roman" w:hAnsi="Times New Roman"/>
          <w:lang w:val="fr-CA"/>
        </w:rPr>
        <w:t xml:space="preserve">C’est une </w:t>
      </w:r>
      <w:r w:rsidRPr="00B06BEF">
        <w:rPr>
          <w:rFonts w:ascii="Times New Roman" w:hAnsi="Times New Roman"/>
          <w:i/>
          <w:lang w:val="fr-CA"/>
        </w:rPr>
        <w:t>Église maternelle</w:t>
      </w:r>
      <w:r w:rsidRPr="00B06BEF">
        <w:rPr>
          <w:rFonts w:ascii="Times New Roman" w:hAnsi="Times New Roman"/>
          <w:lang w:val="fr-CA"/>
        </w:rPr>
        <w:t xml:space="preserve"> qui accueille en son sein les enfants </w:t>
      </w:r>
      <w:r w:rsidR="007273F8" w:rsidRPr="00B06BEF">
        <w:rPr>
          <w:rFonts w:ascii="Times New Roman" w:hAnsi="Times New Roman"/>
          <w:lang w:val="fr-CA"/>
        </w:rPr>
        <w:t>accordés par le Seigneur. Dans la personne de Jean, nous sommes tous confiés à Marie. Sa maternité spirituelle rejoint toutes les dimensions du monde et se fait universelle. Impliquée dans les situations les plus dramatiques de notre existence, comme la souffrance ou la mort, l’Église, inspirée par Marie qui se tient au pied de la Croix, est appelée à devenir le visage maternel de Dieu pour tous ceux qui souffrent</w:t>
      </w:r>
      <w:r w:rsidR="007273F8" w:rsidRPr="00B06BEF">
        <w:rPr>
          <w:rStyle w:val="Refdenotaalpie"/>
          <w:rFonts w:ascii="Times New Roman" w:hAnsi="Times New Roman"/>
          <w:lang w:val="fr-CA"/>
        </w:rPr>
        <w:footnoteReference w:id="11"/>
      </w:r>
      <w:r w:rsidR="00BF0505" w:rsidRPr="00B06BEF">
        <w:rPr>
          <w:rFonts w:ascii="Times New Roman" w:hAnsi="Times New Roman"/>
          <w:lang w:val="fr-CA"/>
        </w:rPr>
        <w:t>.</w:t>
      </w:r>
    </w:p>
    <w:p w:rsidR="0040341C" w:rsidRPr="00B06BEF" w:rsidRDefault="0040341C" w:rsidP="0040341C">
      <w:pPr>
        <w:spacing w:after="0" w:line="240" w:lineRule="auto"/>
        <w:jc w:val="both"/>
        <w:rPr>
          <w:sz w:val="22"/>
          <w:szCs w:val="22"/>
        </w:rPr>
      </w:pPr>
    </w:p>
    <w:p w:rsidR="0040341C" w:rsidRPr="00B06BEF" w:rsidRDefault="0040341C" w:rsidP="007273F8">
      <w:pPr>
        <w:rPr>
          <w:rStyle w:val="longtext1"/>
          <w:color w:val="000000"/>
          <w:sz w:val="22"/>
          <w:szCs w:val="22"/>
          <w:shd w:val="clear" w:color="auto" w:fill="FFFFFF"/>
        </w:rPr>
      </w:pPr>
    </w:p>
    <w:sectPr w:rsidR="0040341C" w:rsidRPr="00B06BEF" w:rsidSect="009434BC">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22A8" w:rsidRDefault="00B722A8" w:rsidP="0040341C">
      <w:pPr>
        <w:spacing w:after="0" w:line="240" w:lineRule="auto"/>
      </w:pPr>
      <w:r>
        <w:separator/>
      </w:r>
    </w:p>
  </w:endnote>
  <w:endnote w:type="continuationSeparator" w:id="0">
    <w:p w:rsidR="00B722A8" w:rsidRDefault="00B722A8" w:rsidP="00403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doni Poster">
    <w:panose1 w:val="02070A04080905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22A8" w:rsidRDefault="00B722A8" w:rsidP="0040341C">
      <w:pPr>
        <w:spacing w:after="0" w:line="240" w:lineRule="auto"/>
      </w:pPr>
      <w:r>
        <w:separator/>
      </w:r>
    </w:p>
  </w:footnote>
  <w:footnote w:type="continuationSeparator" w:id="0">
    <w:p w:rsidR="00B722A8" w:rsidRDefault="00B722A8" w:rsidP="0040341C">
      <w:pPr>
        <w:spacing w:after="0" w:line="240" w:lineRule="auto"/>
      </w:pPr>
      <w:r>
        <w:continuationSeparator/>
      </w:r>
    </w:p>
  </w:footnote>
  <w:footnote w:id="1">
    <w:p w:rsidR="0079495B" w:rsidRPr="0079495B" w:rsidRDefault="0079495B">
      <w:pPr>
        <w:pStyle w:val="Textonotapie"/>
        <w:rPr>
          <w:lang w:val="fr-CA"/>
        </w:rPr>
      </w:pPr>
      <w:r>
        <w:rPr>
          <w:rStyle w:val="Refdenotaalpie"/>
        </w:rPr>
        <w:footnoteRef/>
      </w:r>
      <w:r w:rsidRPr="0079495B">
        <w:rPr>
          <w:lang w:val="fr-CA"/>
        </w:rPr>
        <w:t xml:space="preserve"> Cf. Emili Turú, </w:t>
      </w:r>
      <w:r w:rsidRPr="0079495B">
        <w:rPr>
          <w:i/>
          <w:lang w:val="fr-CA"/>
        </w:rPr>
        <w:t xml:space="preserve">Appelés à </w:t>
      </w:r>
      <w:r>
        <w:rPr>
          <w:i/>
          <w:lang w:val="fr-CA"/>
        </w:rPr>
        <w:t>construire</w:t>
      </w:r>
      <w:r w:rsidRPr="0079495B">
        <w:rPr>
          <w:i/>
          <w:lang w:val="fr-CA"/>
        </w:rPr>
        <w:t xml:space="preserve"> le visage marial l’Église</w:t>
      </w:r>
      <w:r>
        <w:rPr>
          <w:lang w:val="fr-CA"/>
        </w:rPr>
        <w:t>, dans la Circulaire « Il nous a donné le nom de Marie ».</w:t>
      </w:r>
    </w:p>
  </w:footnote>
  <w:footnote w:id="2">
    <w:p w:rsidR="0079495B" w:rsidRPr="0079495B" w:rsidRDefault="0079495B">
      <w:pPr>
        <w:pStyle w:val="Textonotapie"/>
        <w:rPr>
          <w:lang w:val="fr-CA"/>
        </w:rPr>
      </w:pPr>
      <w:r>
        <w:rPr>
          <w:rStyle w:val="Refdenotaalpie"/>
        </w:rPr>
        <w:footnoteRef/>
      </w:r>
      <w:r w:rsidRPr="00B8111C">
        <w:rPr>
          <w:lang w:val="fr-CA"/>
        </w:rPr>
        <w:t xml:space="preserve"> </w:t>
      </w:r>
      <w:r>
        <w:rPr>
          <w:lang w:val="fr-CA"/>
        </w:rPr>
        <w:t>Cf. Lc 2, 19; 51</w:t>
      </w:r>
      <w:r w:rsidR="00B8111C">
        <w:rPr>
          <w:lang w:val="fr-CA"/>
        </w:rPr>
        <w:t>.</w:t>
      </w:r>
    </w:p>
  </w:footnote>
  <w:footnote w:id="3">
    <w:p w:rsidR="00B8111C" w:rsidRPr="00B8111C" w:rsidRDefault="00B8111C">
      <w:pPr>
        <w:pStyle w:val="Textonotapie"/>
        <w:rPr>
          <w:lang w:val="fr-CA"/>
        </w:rPr>
      </w:pPr>
      <w:r>
        <w:rPr>
          <w:rStyle w:val="Refdenotaalpie"/>
        </w:rPr>
        <w:footnoteRef/>
      </w:r>
      <w:r w:rsidRPr="00B8111C">
        <w:rPr>
          <w:lang w:val="fr-CA"/>
        </w:rPr>
        <w:t xml:space="preserve"> </w:t>
      </w:r>
      <w:r>
        <w:rPr>
          <w:lang w:val="fr-CA"/>
        </w:rPr>
        <w:t>Cf. Lc 2, 39-45.</w:t>
      </w:r>
    </w:p>
  </w:footnote>
  <w:footnote w:id="4">
    <w:p w:rsidR="00B8111C" w:rsidRPr="00B8111C" w:rsidRDefault="00B8111C">
      <w:pPr>
        <w:pStyle w:val="Textonotapie"/>
        <w:rPr>
          <w:lang w:val="fr-CA"/>
        </w:rPr>
      </w:pPr>
      <w:r>
        <w:rPr>
          <w:rStyle w:val="Refdenotaalpie"/>
        </w:rPr>
        <w:footnoteRef/>
      </w:r>
      <w:r w:rsidRPr="00B8111C">
        <w:rPr>
          <w:lang w:val="fr-CA"/>
        </w:rPr>
        <w:t xml:space="preserve"> </w:t>
      </w:r>
      <w:r>
        <w:rPr>
          <w:lang w:val="fr-CA"/>
        </w:rPr>
        <w:t>Cf. Mt 20, 16-20.</w:t>
      </w:r>
    </w:p>
  </w:footnote>
  <w:footnote w:id="5">
    <w:p w:rsidR="00B8111C" w:rsidRPr="00CD6DF7" w:rsidRDefault="00B8111C">
      <w:pPr>
        <w:pStyle w:val="Textonotapie"/>
        <w:rPr>
          <w:lang w:val="en-US"/>
        </w:rPr>
      </w:pPr>
      <w:r>
        <w:rPr>
          <w:rStyle w:val="Refdenotaalpie"/>
        </w:rPr>
        <w:footnoteRef/>
      </w:r>
      <w:r w:rsidRPr="00CD6DF7">
        <w:rPr>
          <w:lang w:val="en-US"/>
        </w:rPr>
        <w:t xml:space="preserve"> Cf. Ac, 14.</w:t>
      </w:r>
    </w:p>
  </w:footnote>
  <w:footnote w:id="6">
    <w:p w:rsidR="0097711D" w:rsidRPr="00CD6DF7" w:rsidRDefault="0097711D">
      <w:pPr>
        <w:pStyle w:val="Textonotapie"/>
        <w:rPr>
          <w:lang w:val="en-US"/>
        </w:rPr>
      </w:pPr>
      <w:r>
        <w:rPr>
          <w:rStyle w:val="Refdenotaalpie"/>
        </w:rPr>
        <w:footnoteRef/>
      </w:r>
      <w:r w:rsidRPr="00CD6DF7">
        <w:rPr>
          <w:lang w:val="en-US"/>
        </w:rPr>
        <w:t xml:space="preserve"> Cf. Lc 46-56.</w:t>
      </w:r>
    </w:p>
  </w:footnote>
  <w:footnote w:id="7">
    <w:p w:rsidR="0097711D" w:rsidRPr="00CD6DF7" w:rsidRDefault="0097711D">
      <w:pPr>
        <w:pStyle w:val="Textonotapie"/>
        <w:rPr>
          <w:lang w:val="en-US"/>
        </w:rPr>
      </w:pPr>
      <w:r>
        <w:rPr>
          <w:rStyle w:val="Refdenotaalpie"/>
        </w:rPr>
        <w:footnoteRef/>
      </w:r>
      <w:r w:rsidRPr="00CD6DF7">
        <w:rPr>
          <w:lang w:val="en-US"/>
        </w:rPr>
        <w:t xml:space="preserve"> Cf. Lc 1, 52-53.56.</w:t>
      </w:r>
    </w:p>
  </w:footnote>
  <w:footnote w:id="8">
    <w:p w:rsidR="00C761DB" w:rsidRPr="00CD6DF7" w:rsidRDefault="00C761DB">
      <w:pPr>
        <w:pStyle w:val="Textonotapie"/>
        <w:rPr>
          <w:lang w:val="en-US"/>
        </w:rPr>
      </w:pPr>
      <w:r>
        <w:rPr>
          <w:rStyle w:val="Refdenotaalpie"/>
        </w:rPr>
        <w:footnoteRef/>
      </w:r>
      <w:r w:rsidRPr="00CD6DF7">
        <w:rPr>
          <w:lang w:val="en-US"/>
        </w:rPr>
        <w:t xml:space="preserve"> Cf. Jn 11, 25; 14, 6.</w:t>
      </w:r>
    </w:p>
  </w:footnote>
  <w:footnote w:id="9">
    <w:p w:rsidR="00C761DB" w:rsidRPr="00CD6DF7" w:rsidRDefault="00C761DB">
      <w:pPr>
        <w:pStyle w:val="Textonotapie"/>
        <w:rPr>
          <w:lang w:val="en-US"/>
        </w:rPr>
      </w:pPr>
      <w:r>
        <w:rPr>
          <w:rStyle w:val="Refdenotaalpie"/>
        </w:rPr>
        <w:footnoteRef/>
      </w:r>
      <w:r w:rsidRPr="00CD6DF7">
        <w:rPr>
          <w:lang w:val="en-US"/>
        </w:rPr>
        <w:t xml:space="preserve"> Cf. Mt 2, 1-12; Lc 2, 8.</w:t>
      </w:r>
    </w:p>
  </w:footnote>
  <w:footnote w:id="10">
    <w:p w:rsidR="00C761DB" w:rsidRPr="00C761DB" w:rsidRDefault="00C761DB">
      <w:pPr>
        <w:pStyle w:val="Textonotapie"/>
        <w:rPr>
          <w:lang w:val="fr-CA"/>
        </w:rPr>
      </w:pPr>
      <w:r>
        <w:rPr>
          <w:rStyle w:val="Refdenotaalpie"/>
        </w:rPr>
        <w:footnoteRef/>
      </w:r>
      <w:r>
        <w:t xml:space="preserve"> </w:t>
      </w:r>
      <w:r>
        <w:rPr>
          <w:lang w:val="fr-CA"/>
        </w:rPr>
        <w:t>Cf. Jn 2, 1-12.</w:t>
      </w:r>
    </w:p>
  </w:footnote>
  <w:footnote w:id="11">
    <w:p w:rsidR="007273F8" w:rsidRPr="007273F8" w:rsidRDefault="007273F8">
      <w:pPr>
        <w:pStyle w:val="Textonotapie"/>
        <w:rPr>
          <w:lang w:val="fr-CA"/>
        </w:rPr>
      </w:pPr>
      <w:r>
        <w:rPr>
          <w:rStyle w:val="Refdenotaalpie"/>
        </w:rPr>
        <w:footnoteRef/>
      </w:r>
      <w:r>
        <w:t xml:space="preserve"> </w:t>
      </w:r>
      <w:r>
        <w:rPr>
          <w:lang w:val="fr-CA"/>
        </w:rPr>
        <w:t>Cf. Jn 19, 25-27.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1D79D1"/>
    <w:multiLevelType w:val="hybridMultilevel"/>
    <w:tmpl w:val="E9D64D68"/>
    <w:lvl w:ilvl="0" w:tplc="08160001">
      <w:start w:val="1"/>
      <w:numFmt w:val="bullet"/>
      <w:lvlText w:val=""/>
      <w:lvlJc w:val="left"/>
      <w:pPr>
        <w:tabs>
          <w:tab w:val="num" w:pos="360"/>
        </w:tabs>
        <w:ind w:left="360" w:hanging="360"/>
      </w:pPr>
      <w:rPr>
        <w:rFonts w:ascii="Symbol" w:hAnsi="Symbol" w:hint="default"/>
      </w:rPr>
    </w:lvl>
    <w:lvl w:ilvl="1" w:tplc="08160003" w:tentative="1">
      <w:start w:val="1"/>
      <w:numFmt w:val="bullet"/>
      <w:lvlText w:val="o"/>
      <w:lvlJc w:val="left"/>
      <w:pPr>
        <w:tabs>
          <w:tab w:val="num" w:pos="1080"/>
        </w:tabs>
        <w:ind w:left="1080" w:hanging="360"/>
      </w:pPr>
      <w:rPr>
        <w:rFonts w:ascii="Courier New" w:hAnsi="Courier New" w:cs="Courier New" w:hint="default"/>
      </w:rPr>
    </w:lvl>
    <w:lvl w:ilvl="2" w:tplc="08160005" w:tentative="1">
      <w:start w:val="1"/>
      <w:numFmt w:val="bullet"/>
      <w:lvlText w:val=""/>
      <w:lvlJc w:val="left"/>
      <w:pPr>
        <w:tabs>
          <w:tab w:val="num" w:pos="1800"/>
        </w:tabs>
        <w:ind w:left="1800" w:hanging="360"/>
      </w:pPr>
      <w:rPr>
        <w:rFonts w:ascii="Wingdings" w:hAnsi="Wingdings" w:hint="default"/>
      </w:rPr>
    </w:lvl>
    <w:lvl w:ilvl="3" w:tplc="08160001" w:tentative="1">
      <w:start w:val="1"/>
      <w:numFmt w:val="bullet"/>
      <w:lvlText w:val=""/>
      <w:lvlJc w:val="left"/>
      <w:pPr>
        <w:tabs>
          <w:tab w:val="num" w:pos="2520"/>
        </w:tabs>
        <w:ind w:left="2520" w:hanging="360"/>
      </w:pPr>
      <w:rPr>
        <w:rFonts w:ascii="Symbol" w:hAnsi="Symbol" w:hint="default"/>
      </w:rPr>
    </w:lvl>
    <w:lvl w:ilvl="4" w:tplc="08160003" w:tentative="1">
      <w:start w:val="1"/>
      <w:numFmt w:val="bullet"/>
      <w:lvlText w:val="o"/>
      <w:lvlJc w:val="left"/>
      <w:pPr>
        <w:tabs>
          <w:tab w:val="num" w:pos="3240"/>
        </w:tabs>
        <w:ind w:left="3240" w:hanging="360"/>
      </w:pPr>
      <w:rPr>
        <w:rFonts w:ascii="Courier New" w:hAnsi="Courier New" w:cs="Courier New" w:hint="default"/>
      </w:rPr>
    </w:lvl>
    <w:lvl w:ilvl="5" w:tplc="08160005" w:tentative="1">
      <w:start w:val="1"/>
      <w:numFmt w:val="bullet"/>
      <w:lvlText w:val=""/>
      <w:lvlJc w:val="left"/>
      <w:pPr>
        <w:tabs>
          <w:tab w:val="num" w:pos="3960"/>
        </w:tabs>
        <w:ind w:left="3960" w:hanging="360"/>
      </w:pPr>
      <w:rPr>
        <w:rFonts w:ascii="Wingdings" w:hAnsi="Wingdings" w:hint="default"/>
      </w:rPr>
    </w:lvl>
    <w:lvl w:ilvl="6" w:tplc="08160001" w:tentative="1">
      <w:start w:val="1"/>
      <w:numFmt w:val="bullet"/>
      <w:lvlText w:val=""/>
      <w:lvlJc w:val="left"/>
      <w:pPr>
        <w:tabs>
          <w:tab w:val="num" w:pos="4680"/>
        </w:tabs>
        <w:ind w:left="4680" w:hanging="360"/>
      </w:pPr>
      <w:rPr>
        <w:rFonts w:ascii="Symbol" w:hAnsi="Symbol" w:hint="default"/>
      </w:rPr>
    </w:lvl>
    <w:lvl w:ilvl="7" w:tplc="08160003" w:tentative="1">
      <w:start w:val="1"/>
      <w:numFmt w:val="bullet"/>
      <w:lvlText w:val="o"/>
      <w:lvlJc w:val="left"/>
      <w:pPr>
        <w:tabs>
          <w:tab w:val="num" w:pos="5400"/>
        </w:tabs>
        <w:ind w:left="5400" w:hanging="360"/>
      </w:pPr>
      <w:rPr>
        <w:rFonts w:ascii="Courier New" w:hAnsi="Courier New" w:cs="Courier New" w:hint="default"/>
      </w:rPr>
    </w:lvl>
    <w:lvl w:ilvl="8" w:tplc="0816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5DCF104C"/>
    <w:multiLevelType w:val="hybridMultilevel"/>
    <w:tmpl w:val="ECE46B76"/>
    <w:lvl w:ilvl="0" w:tplc="0816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41C"/>
    <w:rsid w:val="00277203"/>
    <w:rsid w:val="00313985"/>
    <w:rsid w:val="0040341C"/>
    <w:rsid w:val="007273F8"/>
    <w:rsid w:val="0079495B"/>
    <w:rsid w:val="007F02E5"/>
    <w:rsid w:val="008367D7"/>
    <w:rsid w:val="009434BC"/>
    <w:rsid w:val="0097711D"/>
    <w:rsid w:val="00B06BEF"/>
    <w:rsid w:val="00B35E2B"/>
    <w:rsid w:val="00B722A8"/>
    <w:rsid w:val="00B8111C"/>
    <w:rsid w:val="00BF0505"/>
    <w:rsid w:val="00C66233"/>
    <w:rsid w:val="00C761DB"/>
    <w:rsid w:val="00CD6DF7"/>
    <w:rsid w:val="00DA5C61"/>
    <w:rsid w:val="00DD44FF"/>
    <w:rsid w:val="00FB20D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533150-A37B-4F44-B501-45F0A484D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longtext1">
    <w:name w:val="long_text1"/>
    <w:basedOn w:val="Fuentedeprrafopredeter"/>
    <w:rsid w:val="0040341C"/>
    <w:rPr>
      <w:sz w:val="20"/>
      <w:szCs w:val="20"/>
    </w:rPr>
  </w:style>
  <w:style w:type="paragraph" w:styleId="Prrafodelista">
    <w:name w:val="List Paragraph"/>
    <w:basedOn w:val="Normal"/>
    <w:uiPriority w:val="34"/>
    <w:qFormat/>
    <w:rsid w:val="0040341C"/>
    <w:pPr>
      <w:spacing w:after="0" w:line="276" w:lineRule="auto"/>
      <w:ind w:left="720"/>
      <w:contextualSpacing/>
    </w:pPr>
    <w:rPr>
      <w:rFonts w:ascii="Calibri" w:eastAsia="Calibri" w:hAnsi="Calibri"/>
      <w:sz w:val="22"/>
      <w:szCs w:val="22"/>
      <w:lang w:val="pt-PT"/>
    </w:rPr>
  </w:style>
  <w:style w:type="paragraph" w:styleId="Textonotapie">
    <w:name w:val="footnote text"/>
    <w:basedOn w:val="Normal"/>
    <w:link w:val="TextonotapieCar"/>
    <w:uiPriority w:val="99"/>
    <w:semiHidden/>
    <w:unhideWhenUsed/>
    <w:rsid w:val="0040341C"/>
    <w:pPr>
      <w:spacing w:after="0" w:line="240" w:lineRule="auto"/>
    </w:pPr>
    <w:rPr>
      <w:rFonts w:eastAsia="Times New Roman"/>
      <w:sz w:val="20"/>
      <w:szCs w:val="20"/>
      <w:lang w:val="en-GB"/>
    </w:rPr>
  </w:style>
  <w:style w:type="character" w:customStyle="1" w:styleId="TextonotapieCar">
    <w:name w:val="Texto nota pie Car"/>
    <w:basedOn w:val="Fuentedeprrafopredeter"/>
    <w:link w:val="Textonotapie"/>
    <w:uiPriority w:val="99"/>
    <w:semiHidden/>
    <w:rsid w:val="0040341C"/>
    <w:rPr>
      <w:rFonts w:eastAsia="Times New Roman"/>
      <w:sz w:val="20"/>
      <w:szCs w:val="20"/>
      <w:lang w:val="en-GB"/>
    </w:rPr>
  </w:style>
  <w:style w:type="character" w:styleId="Refdenotaalpie">
    <w:name w:val="footnote reference"/>
    <w:basedOn w:val="Fuentedeprrafopredeter"/>
    <w:uiPriority w:val="99"/>
    <w:semiHidden/>
    <w:unhideWhenUsed/>
    <w:rsid w:val="0040341C"/>
    <w:rPr>
      <w:vertAlign w:val="superscript"/>
    </w:rPr>
  </w:style>
  <w:style w:type="paragraph" w:styleId="Encabezado">
    <w:name w:val="header"/>
    <w:basedOn w:val="Normal"/>
    <w:link w:val="EncabezadoCar"/>
    <w:uiPriority w:val="99"/>
    <w:unhideWhenUsed/>
    <w:rsid w:val="0040341C"/>
    <w:pPr>
      <w:tabs>
        <w:tab w:val="center" w:pos="4320"/>
        <w:tab w:val="right" w:pos="8640"/>
      </w:tabs>
      <w:spacing w:after="0" w:line="240" w:lineRule="auto"/>
    </w:pPr>
  </w:style>
  <w:style w:type="character" w:customStyle="1" w:styleId="EncabezadoCar">
    <w:name w:val="Encabezado Car"/>
    <w:basedOn w:val="Fuentedeprrafopredeter"/>
    <w:link w:val="Encabezado"/>
    <w:uiPriority w:val="99"/>
    <w:rsid w:val="0040341C"/>
  </w:style>
  <w:style w:type="paragraph" w:styleId="Piedepgina">
    <w:name w:val="footer"/>
    <w:basedOn w:val="Normal"/>
    <w:link w:val="PiedepginaCar"/>
    <w:uiPriority w:val="99"/>
    <w:unhideWhenUsed/>
    <w:rsid w:val="0040341C"/>
    <w:pPr>
      <w:tabs>
        <w:tab w:val="center" w:pos="4320"/>
        <w:tab w:val="right" w:pos="8640"/>
      </w:tabs>
      <w:spacing w:after="0" w:line="240" w:lineRule="auto"/>
    </w:pPr>
  </w:style>
  <w:style w:type="character" w:customStyle="1" w:styleId="PiedepginaCar">
    <w:name w:val="Pie de página Car"/>
    <w:basedOn w:val="Fuentedeprrafopredeter"/>
    <w:link w:val="Piedepgina"/>
    <w:uiPriority w:val="99"/>
    <w:rsid w:val="004034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A3EA71-34C0-4ACA-B2FD-BB89E3C05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Pages>
  <Words>527</Words>
  <Characters>2902</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GILLES</dc:creator>
  <cp:keywords/>
  <dc:description/>
  <cp:lastModifiedBy>José Javier Espinosa</cp:lastModifiedBy>
  <cp:revision>8</cp:revision>
  <dcterms:created xsi:type="dcterms:W3CDTF">2015-03-24T12:43:00Z</dcterms:created>
  <dcterms:modified xsi:type="dcterms:W3CDTF">2016-01-22T14:30:00Z</dcterms:modified>
</cp:coreProperties>
</file>