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38" w:rsidRPr="00FF3838" w:rsidRDefault="00FF3838" w:rsidP="00FF3838">
      <w:pPr>
        <w:keepNext/>
        <w:framePr w:dropCap="margin" w:lines="2" w:wrap="around" w:vAnchor="text" w:hAnchor="page"/>
        <w:spacing w:line="822" w:lineRule="exact"/>
        <w:textAlignment w:val="baseline"/>
        <w:rPr>
          <w:rFonts w:ascii="Bodoni Poster" w:hAnsi="Bodoni Poster"/>
          <w:color w:val="833C0B" w:themeColor="accent2" w:themeShade="80"/>
          <w:position w:val="2"/>
          <w:sz w:val="85"/>
        </w:rPr>
      </w:pPr>
      <w:r w:rsidRPr="00FF3838">
        <w:rPr>
          <w:rFonts w:ascii="Bodoni Poster" w:hAnsi="Bodoni Poster"/>
          <w:color w:val="833C0B" w:themeColor="accent2" w:themeShade="80"/>
          <w:position w:val="2"/>
          <w:sz w:val="85"/>
        </w:rPr>
        <w:t>F</w:t>
      </w:r>
    </w:p>
    <w:p w:rsidR="00A85FDC" w:rsidRPr="00FF3838" w:rsidRDefault="00A85FDC" w:rsidP="007918BC">
      <w:pPr>
        <w:spacing w:after="120"/>
        <w:rPr>
          <w:rFonts w:ascii="Bodoni Poster" w:hAnsi="Bodoni Poster"/>
          <w:color w:val="833C0B" w:themeColor="accent2" w:themeShade="80"/>
        </w:rPr>
      </w:pPr>
      <w:r w:rsidRPr="00FF3838">
        <w:rPr>
          <w:rFonts w:ascii="Bodoni Poster" w:hAnsi="Bodoni Poster"/>
          <w:color w:val="833C0B" w:themeColor="accent2" w:themeShade="80"/>
        </w:rPr>
        <w:t>ORMATION COMMUNE</w:t>
      </w:r>
    </w:p>
    <w:p w:rsidR="00A85FDC" w:rsidRPr="007918BC" w:rsidRDefault="00A85FDC" w:rsidP="00A85FDC">
      <w:pPr>
        <w:jc w:val="both"/>
        <w:rPr>
          <w:sz w:val="22"/>
          <w:szCs w:val="22"/>
        </w:rPr>
      </w:pPr>
      <w:r w:rsidRPr="007918BC">
        <w:rPr>
          <w:sz w:val="22"/>
          <w:szCs w:val="22"/>
        </w:rPr>
        <w:t>La Formation commune est un style particulier de formation créé en réponse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aux appels de la première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 xml:space="preserve">Assemblée de la Mission Mariste </w:t>
      </w:r>
      <w:r w:rsidR="0053389D" w:rsidRPr="007918BC">
        <w:rPr>
          <w:sz w:val="22"/>
          <w:szCs w:val="22"/>
        </w:rPr>
        <w:t>Internationale</w:t>
      </w:r>
      <w:r w:rsidRPr="007918BC">
        <w:rPr>
          <w:sz w:val="22"/>
          <w:szCs w:val="22"/>
        </w:rPr>
        <w:t xml:space="preserve"> à Mendes en 2007 et du Chapitre général de 2009. De cette Assemblée a surgi l’affirmation de la vocation du Laïc Mariste et l’identification du besoin de donner une formation commune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à tous les Maristes, formation qui respecte les différences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et les styles de vie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de chacun et en même temps la promotion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de ce qui est spécifique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dans chaque vocation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et de ce qui est complémentaire dans une Église de communion</w:t>
      </w:r>
      <w:r w:rsidR="007918BC">
        <w:rPr>
          <w:rStyle w:val="Refdenotaalpie"/>
          <w:sz w:val="22"/>
          <w:szCs w:val="22"/>
        </w:rPr>
        <w:footnoteReference w:id="1"/>
      </w:r>
      <w:r w:rsidRPr="007918BC">
        <w:rPr>
          <w:sz w:val="22"/>
          <w:szCs w:val="22"/>
        </w:rPr>
        <w:t>.</w:t>
      </w:r>
    </w:p>
    <w:p w:rsidR="00A85FDC" w:rsidRPr="007918BC" w:rsidRDefault="00A85FDC" w:rsidP="00A85FDC">
      <w:pPr>
        <w:rPr>
          <w:sz w:val="22"/>
          <w:szCs w:val="22"/>
        </w:rPr>
      </w:pPr>
    </w:p>
    <w:p w:rsidR="00A85FDC" w:rsidRPr="007918BC" w:rsidRDefault="00A85FDC" w:rsidP="00A85FDC">
      <w:pPr>
        <w:jc w:val="both"/>
        <w:rPr>
          <w:sz w:val="22"/>
          <w:szCs w:val="22"/>
        </w:rPr>
      </w:pPr>
      <w:r w:rsidRPr="007918BC">
        <w:rPr>
          <w:sz w:val="22"/>
          <w:szCs w:val="22"/>
        </w:rPr>
        <w:t>La formation commune exige des participants</w:t>
      </w:r>
      <w:r w:rsidR="007918BC">
        <w:rPr>
          <w:rStyle w:val="Refdenotaalpie"/>
          <w:sz w:val="22"/>
          <w:szCs w:val="22"/>
        </w:rPr>
        <w:footnoteReference w:id="2"/>
      </w:r>
      <w:r w:rsidRPr="007918BC">
        <w:rPr>
          <w:sz w:val="22"/>
          <w:szCs w:val="22"/>
        </w:rPr>
        <w:t xml:space="preserve"> beaucoup de temps passé ensemble pour approfondir la vocation Chrétienne commune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comme Maristes et en même temps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approfondir aussi la compréhension de leurs identités et de leur état de vie spécifique</w:t>
      </w:r>
      <w:r w:rsidR="007918BC">
        <w:rPr>
          <w:rStyle w:val="Refdenotaalpie"/>
          <w:sz w:val="22"/>
          <w:szCs w:val="22"/>
        </w:rPr>
        <w:footnoteReference w:id="3"/>
      </w:r>
      <w:r w:rsidRPr="007918BC">
        <w:rPr>
          <w:sz w:val="22"/>
          <w:szCs w:val="22"/>
        </w:rPr>
        <w:t>. C’est une expérience de Mission partagée, de vie partagée de foi partagée</w:t>
      </w:r>
      <w:r w:rsidR="007918BC">
        <w:rPr>
          <w:rStyle w:val="Refdenotaalpie"/>
          <w:sz w:val="22"/>
          <w:szCs w:val="22"/>
        </w:rPr>
        <w:footnoteReference w:id="4"/>
      </w:r>
      <w:r w:rsidRPr="007918BC">
        <w:rPr>
          <w:sz w:val="22"/>
          <w:szCs w:val="22"/>
        </w:rPr>
        <w:t>, à la fois sur le plan personnel et communautaire.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La Formation Commune est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une expression vivante de la coresponsabilité et de la vitalité du charisme</w:t>
      </w:r>
      <w:r w:rsidR="007918BC">
        <w:rPr>
          <w:rStyle w:val="Refdenotaalpie"/>
          <w:sz w:val="22"/>
          <w:szCs w:val="22"/>
        </w:rPr>
        <w:footnoteReference w:id="5"/>
      </w:r>
      <w:r w:rsidRPr="007918BC">
        <w:rPr>
          <w:sz w:val="22"/>
          <w:szCs w:val="22"/>
        </w:rPr>
        <w:t xml:space="preserve">. </w:t>
      </w:r>
    </w:p>
    <w:p w:rsidR="007918BC" w:rsidRDefault="007918BC" w:rsidP="00A85FDC">
      <w:pPr>
        <w:jc w:val="both"/>
        <w:rPr>
          <w:sz w:val="22"/>
          <w:szCs w:val="22"/>
        </w:rPr>
      </w:pPr>
    </w:p>
    <w:p w:rsidR="00A85FDC" w:rsidRPr="007918BC" w:rsidRDefault="004067B7" w:rsidP="00A85FDC">
      <w:pPr>
        <w:jc w:val="both"/>
        <w:rPr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236CAA" wp14:editId="190C9F56">
                <wp:simplePos x="0" y="0"/>
                <wp:positionH relativeFrom="column">
                  <wp:posOffset>2495550</wp:posOffset>
                </wp:positionH>
                <wp:positionV relativeFrom="paragraph">
                  <wp:posOffset>306705</wp:posOffset>
                </wp:positionV>
                <wp:extent cx="3009900" cy="1704975"/>
                <wp:effectExtent l="0" t="0" r="0" b="9525"/>
                <wp:wrapTight wrapText="bothSides">
                  <wp:wrapPolygon edited="0">
                    <wp:start x="0" y="0"/>
                    <wp:lineTo x="0" y="21479"/>
                    <wp:lineTo x="21463" y="21479"/>
                    <wp:lineTo x="21463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7B7" w:rsidRDefault="004067B7" w:rsidP="004067B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3FCA9CC" wp14:editId="5F0AB00E">
                                  <wp:extent cx="2822886" cy="1590675"/>
                                  <wp:effectExtent l="0" t="0" r="0" b="0"/>
                                  <wp:docPr id="2" name="Imagen 2" descr="http://cde.peru21.pe/ima/0/0/3/1/7/3170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e.peru21.pe/ima/0/0/3/1/7/3170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623" cy="159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36CA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6.5pt;margin-top:24.15pt;width:237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" fillcolor="white [3201]" stroked="f" strokeweight=".5pt">
                <v:textbox>
                  <w:txbxContent>
                    <w:p w:rsidR="004067B7" w:rsidRDefault="004067B7" w:rsidP="004067B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3FCA9CC" wp14:editId="5F0AB00E">
                            <wp:extent cx="2822886" cy="1590675"/>
                            <wp:effectExtent l="0" t="0" r="0" b="0"/>
                            <wp:docPr id="2" name="Imagen 2" descr="http://cde.peru21.pe/ima/0/0/3/1/7/3170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e.peru21.pe/ima/0/0/3/1/7/3170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6623" cy="159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5FDC" w:rsidRPr="007918BC">
        <w:rPr>
          <w:sz w:val="22"/>
          <w:szCs w:val="22"/>
        </w:rPr>
        <w:t>La Formation commune va au-delà de la formation offerte dans les programmes des enseignants, dans les expériences proposées ou exceptionnelles, ou dans les expériences d’échange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dans une activité Mariste.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 xml:space="preserve">C’est </w:t>
      </w:r>
      <w:bookmarkStart w:id="0" w:name="_GoBack"/>
      <w:bookmarkEnd w:id="0"/>
      <w:r w:rsidR="00A85FDC" w:rsidRPr="007918BC">
        <w:rPr>
          <w:sz w:val="22"/>
          <w:szCs w:val="22"/>
        </w:rPr>
        <w:t>une invitation à vivre dans une famille religieuse qui souhaite partager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sa vie et discerner l’appel de l’Esprit dans la spiritualité Mariste.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Cela présuppose un itinéraire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ou un chemin ouvert aux intuitions créatives et aux dons particuliers des participants pour permettre un progrès souple constamment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évalué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et adapté.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Indépendamment du parcours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et de l’expérience de formation, elle-même, c’est l’engagement à faire de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Jésus Christ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le centre de notre vie, en vivant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>notre foi d’une manière responsable comme compagnons qui cheminent ensemble et en prenant</w:t>
      </w:r>
      <w:r w:rsidR="0053389D" w:rsidRPr="007918BC">
        <w:rPr>
          <w:sz w:val="22"/>
          <w:szCs w:val="22"/>
        </w:rPr>
        <w:t xml:space="preserve"> </w:t>
      </w:r>
      <w:r w:rsidR="00A85FDC" w:rsidRPr="007918BC">
        <w:rPr>
          <w:sz w:val="22"/>
          <w:szCs w:val="22"/>
        </w:rPr>
        <w:t xml:space="preserve">Marie pour modèle. </w:t>
      </w:r>
    </w:p>
    <w:p w:rsidR="00A85FDC" w:rsidRPr="007918BC" w:rsidRDefault="00A85FDC" w:rsidP="00A85FDC">
      <w:pPr>
        <w:jc w:val="both"/>
        <w:rPr>
          <w:sz w:val="22"/>
          <w:szCs w:val="22"/>
        </w:rPr>
      </w:pPr>
    </w:p>
    <w:p w:rsidR="00A85FDC" w:rsidRPr="007918BC" w:rsidRDefault="00A85FDC" w:rsidP="00A85FDC">
      <w:pPr>
        <w:jc w:val="both"/>
        <w:rPr>
          <w:sz w:val="22"/>
          <w:szCs w:val="22"/>
        </w:rPr>
      </w:pPr>
      <w:r w:rsidRPr="007918BC">
        <w:rPr>
          <w:sz w:val="22"/>
          <w:szCs w:val="22"/>
        </w:rPr>
        <w:t>Les éléments du processus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qui va modeler l’itinéraire de l’expérience sont :</w:t>
      </w:r>
    </w:p>
    <w:p w:rsidR="00A85FDC" w:rsidRPr="007918BC" w:rsidRDefault="00A85FDC" w:rsidP="00A85FDC">
      <w:pPr>
        <w:jc w:val="both"/>
        <w:rPr>
          <w:sz w:val="22"/>
          <w:szCs w:val="22"/>
        </w:rPr>
      </w:pPr>
    </w:p>
    <w:p w:rsidR="00A85FDC" w:rsidRPr="007918BC" w:rsidRDefault="00A85FDC" w:rsidP="00A85FDC">
      <w:pPr>
        <w:numPr>
          <w:ilvl w:val="0"/>
          <w:numId w:val="1"/>
        </w:numPr>
        <w:jc w:val="both"/>
        <w:rPr>
          <w:sz w:val="22"/>
          <w:szCs w:val="22"/>
        </w:rPr>
      </w:pPr>
      <w:r w:rsidRPr="007918BC">
        <w:rPr>
          <w:sz w:val="22"/>
          <w:szCs w:val="22"/>
        </w:rPr>
        <w:t>Un processus de foi où les participants s’efforcent d’approfondir leurs relations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 xml:space="preserve">avec Dieu en référence particulière à la spiritualité Mariste. </w:t>
      </w:r>
    </w:p>
    <w:p w:rsidR="00A85FDC" w:rsidRPr="007918BC" w:rsidRDefault="00A85FDC" w:rsidP="00A85FDC">
      <w:pPr>
        <w:numPr>
          <w:ilvl w:val="0"/>
          <w:numId w:val="1"/>
        </w:numPr>
        <w:jc w:val="both"/>
        <w:rPr>
          <w:sz w:val="22"/>
          <w:szCs w:val="22"/>
        </w:rPr>
      </w:pPr>
      <w:r w:rsidRPr="007918BC">
        <w:rPr>
          <w:sz w:val="22"/>
          <w:szCs w:val="22"/>
        </w:rPr>
        <w:t>Un processus lié à la vocation, où les participants découvrent la base commune de leur identité Mariste et ce qui est spécifique à la vocation de chacun.</w:t>
      </w:r>
    </w:p>
    <w:p w:rsidR="00A85FDC" w:rsidRPr="007918BC" w:rsidRDefault="00A85FDC" w:rsidP="00A85FDC">
      <w:pPr>
        <w:numPr>
          <w:ilvl w:val="0"/>
          <w:numId w:val="1"/>
        </w:numPr>
        <w:jc w:val="both"/>
        <w:rPr>
          <w:sz w:val="22"/>
          <w:szCs w:val="22"/>
        </w:rPr>
      </w:pPr>
      <w:r w:rsidRPr="007918BC">
        <w:rPr>
          <w:sz w:val="22"/>
          <w:szCs w:val="22"/>
        </w:rPr>
        <w:t>Un processus de relations mutuelles où les participants explorent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et expérimentent la dimension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de la communauté essentielle pour « être Mariste.</w:t>
      </w:r>
    </w:p>
    <w:p w:rsidR="00A85FDC" w:rsidRPr="007918BC" w:rsidRDefault="00A85FDC" w:rsidP="00A85FDC">
      <w:pPr>
        <w:numPr>
          <w:ilvl w:val="0"/>
          <w:numId w:val="1"/>
        </w:numPr>
        <w:jc w:val="both"/>
        <w:rPr>
          <w:sz w:val="22"/>
          <w:szCs w:val="22"/>
        </w:rPr>
      </w:pPr>
      <w:r w:rsidRPr="007918BC">
        <w:rPr>
          <w:sz w:val="22"/>
          <w:szCs w:val="22"/>
        </w:rPr>
        <w:t>Un processus de mission où les participants sont invités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à découvrir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 xml:space="preserve">autant qu’ils le peuvent la mission de l’Institut et à participer à un apostolat traditionnel où dans les « nouveaux horizons » de la Mission. </w:t>
      </w:r>
    </w:p>
    <w:p w:rsidR="00A85FDC" w:rsidRPr="007918BC" w:rsidRDefault="00A85FDC" w:rsidP="00A85FDC">
      <w:pPr>
        <w:numPr>
          <w:ilvl w:val="0"/>
          <w:numId w:val="1"/>
        </w:numPr>
        <w:jc w:val="both"/>
        <w:rPr>
          <w:sz w:val="22"/>
          <w:szCs w:val="22"/>
        </w:rPr>
      </w:pPr>
      <w:r w:rsidRPr="007918BC">
        <w:rPr>
          <w:sz w:val="22"/>
          <w:szCs w:val="22"/>
        </w:rPr>
        <w:t>Un processus de recréation de la Vie Mariste où les participants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réfléchissent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à la formation individuelle et commune propre à soutenir la vitalité et la viabilité de la vie Mariste pour eux-mêmes et pour les autres à venir</w:t>
      </w:r>
      <w:r w:rsidR="007918BC">
        <w:rPr>
          <w:rStyle w:val="Refdenotaalpie"/>
          <w:sz w:val="22"/>
          <w:szCs w:val="22"/>
        </w:rPr>
        <w:footnoteReference w:id="6"/>
      </w:r>
      <w:r w:rsidRPr="007918BC">
        <w:rPr>
          <w:sz w:val="22"/>
          <w:szCs w:val="22"/>
        </w:rPr>
        <w:t xml:space="preserve">. </w:t>
      </w:r>
    </w:p>
    <w:p w:rsidR="00A85FDC" w:rsidRPr="007918BC" w:rsidRDefault="00A85FDC" w:rsidP="00A85FDC">
      <w:pPr>
        <w:ind w:left="360"/>
        <w:jc w:val="both"/>
        <w:rPr>
          <w:sz w:val="22"/>
          <w:szCs w:val="22"/>
        </w:rPr>
      </w:pPr>
    </w:p>
    <w:p w:rsidR="00A85FDC" w:rsidRPr="007918BC" w:rsidRDefault="00A85FDC" w:rsidP="00FF3838">
      <w:pPr>
        <w:ind w:left="360"/>
        <w:jc w:val="both"/>
        <w:rPr>
          <w:i/>
          <w:sz w:val="22"/>
          <w:szCs w:val="22"/>
        </w:rPr>
      </w:pPr>
      <w:r w:rsidRPr="007918BC">
        <w:rPr>
          <w:sz w:val="22"/>
          <w:szCs w:val="22"/>
        </w:rPr>
        <w:t>La formation commune offre une occasion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novatrice et osée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de discerner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de nouvelles possibilités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pour faire communauté, explorer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de nouvelles frontières pour la mission et les projets de solidarité communs, pour continuer la vitalité dans tout l’Institut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et pour approfondir et enrichir la manière Mariste d’être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>Chrétiens</w:t>
      </w:r>
      <w:r w:rsidR="0053389D" w:rsidRPr="007918BC">
        <w:rPr>
          <w:sz w:val="22"/>
          <w:szCs w:val="22"/>
        </w:rPr>
        <w:t xml:space="preserve"> </w:t>
      </w:r>
      <w:r w:rsidRPr="007918BC">
        <w:rPr>
          <w:sz w:val="22"/>
          <w:szCs w:val="22"/>
        </w:rPr>
        <w:t xml:space="preserve">comme mariés ou célibataires. </w:t>
      </w:r>
    </w:p>
    <w:p w:rsidR="00F60C97" w:rsidRPr="007918BC" w:rsidRDefault="00F60C97" w:rsidP="00A85FDC">
      <w:pPr>
        <w:rPr>
          <w:sz w:val="22"/>
          <w:szCs w:val="22"/>
        </w:rPr>
      </w:pPr>
    </w:p>
    <w:sectPr w:rsidR="00F60C97" w:rsidRPr="007918BC" w:rsidSect="00FF383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38" w:rsidRDefault="00962C38" w:rsidP="007918BC">
      <w:r>
        <w:separator/>
      </w:r>
    </w:p>
  </w:endnote>
  <w:endnote w:type="continuationSeparator" w:id="0">
    <w:p w:rsidR="00962C38" w:rsidRDefault="00962C38" w:rsidP="0079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38" w:rsidRDefault="00962C38" w:rsidP="007918BC">
      <w:r>
        <w:separator/>
      </w:r>
    </w:p>
  </w:footnote>
  <w:footnote w:type="continuationSeparator" w:id="0">
    <w:p w:rsidR="00962C38" w:rsidRDefault="00962C38" w:rsidP="007918BC">
      <w:r>
        <w:continuationSeparator/>
      </w:r>
    </w:p>
  </w:footnote>
  <w:footnote w:id="1">
    <w:p w:rsidR="007918BC" w:rsidRPr="007918BC" w:rsidRDefault="007918BC" w:rsidP="007918BC">
      <w:pPr>
        <w:rPr>
          <w:i/>
          <w:sz w:val="20"/>
          <w:szCs w:val="20"/>
        </w:rPr>
      </w:pPr>
      <w:r w:rsidRPr="007918BC">
        <w:rPr>
          <w:rStyle w:val="Refdenotaalpie"/>
          <w:sz w:val="20"/>
          <w:szCs w:val="20"/>
        </w:rPr>
        <w:footnoteRef/>
      </w:r>
      <w:r w:rsidRPr="007918BC">
        <w:rPr>
          <w:sz w:val="20"/>
          <w:szCs w:val="20"/>
        </w:rPr>
        <w:t xml:space="preserve"> </w:t>
      </w:r>
      <w:r w:rsidRPr="007918BC">
        <w:rPr>
          <w:i/>
          <w:sz w:val="20"/>
          <w:szCs w:val="20"/>
        </w:rPr>
        <w:t>Choisissez la vie</w:t>
      </w:r>
      <w:proofErr w:type="gramStart"/>
      <w:r w:rsidRPr="007918BC">
        <w:rPr>
          <w:i/>
          <w:sz w:val="20"/>
          <w:szCs w:val="20"/>
        </w:rPr>
        <w:t>,44,6</w:t>
      </w:r>
      <w:proofErr w:type="gramEnd"/>
    </w:p>
  </w:footnote>
  <w:footnote w:id="2">
    <w:p w:rsidR="007918BC" w:rsidRPr="007918BC" w:rsidRDefault="007918BC">
      <w:pPr>
        <w:pStyle w:val="Textonotapie"/>
        <w:rPr>
          <w:lang w:val="es-ES"/>
        </w:rPr>
      </w:pPr>
      <w:r w:rsidRPr="007918BC">
        <w:rPr>
          <w:rStyle w:val="Refdenotaalpie"/>
        </w:rPr>
        <w:footnoteRef/>
      </w:r>
      <w:r w:rsidRPr="007918BC">
        <w:t xml:space="preserve"> </w:t>
      </w:r>
      <w:r w:rsidRPr="007918BC">
        <w:rPr>
          <w:i/>
        </w:rPr>
        <w:t>Choisissez la vie, 29</w:t>
      </w:r>
    </w:p>
  </w:footnote>
  <w:footnote w:id="3">
    <w:p w:rsidR="007918BC" w:rsidRPr="007918BC" w:rsidRDefault="007918BC">
      <w:pPr>
        <w:pStyle w:val="Textonotapie"/>
        <w:rPr>
          <w:lang w:val="es-ES"/>
        </w:rPr>
      </w:pPr>
      <w:r w:rsidRPr="007918BC">
        <w:rPr>
          <w:rStyle w:val="Refdenotaalpie"/>
        </w:rPr>
        <w:footnoteRef/>
      </w:r>
      <w:r w:rsidRPr="007918BC">
        <w:t xml:space="preserve"> </w:t>
      </w:r>
      <w:r w:rsidRPr="007918BC">
        <w:rPr>
          <w:i/>
        </w:rPr>
        <w:t>Mendes 1.2</w:t>
      </w:r>
    </w:p>
  </w:footnote>
  <w:footnote w:id="4">
    <w:p w:rsidR="007918BC" w:rsidRPr="007918BC" w:rsidRDefault="007918BC" w:rsidP="007918BC">
      <w:pPr>
        <w:rPr>
          <w:i/>
          <w:sz w:val="20"/>
          <w:szCs w:val="20"/>
        </w:rPr>
      </w:pPr>
      <w:r w:rsidRPr="007918BC">
        <w:rPr>
          <w:rStyle w:val="Refdenotaalpie"/>
          <w:sz w:val="20"/>
          <w:szCs w:val="20"/>
        </w:rPr>
        <w:footnoteRef/>
      </w:r>
      <w:r w:rsidRPr="007918BC">
        <w:rPr>
          <w:sz w:val="20"/>
          <w:szCs w:val="20"/>
        </w:rPr>
        <w:t xml:space="preserve"> </w:t>
      </w:r>
      <w:r w:rsidRPr="007918BC">
        <w:rPr>
          <w:i/>
          <w:sz w:val="20"/>
          <w:szCs w:val="20"/>
        </w:rPr>
        <w:t>Autour de la même table, 17</w:t>
      </w:r>
    </w:p>
  </w:footnote>
  <w:footnote w:id="5">
    <w:p w:rsidR="007918BC" w:rsidRPr="007918BC" w:rsidRDefault="007918BC" w:rsidP="007918BC">
      <w:pPr>
        <w:rPr>
          <w:i/>
          <w:sz w:val="20"/>
          <w:szCs w:val="20"/>
        </w:rPr>
      </w:pPr>
      <w:r w:rsidRPr="007918BC">
        <w:rPr>
          <w:rStyle w:val="Refdenotaalpie"/>
          <w:sz w:val="20"/>
          <w:szCs w:val="20"/>
        </w:rPr>
        <w:footnoteRef/>
      </w:r>
      <w:r w:rsidRPr="007918BC">
        <w:rPr>
          <w:sz w:val="20"/>
          <w:szCs w:val="20"/>
        </w:rPr>
        <w:t xml:space="preserve"> </w:t>
      </w:r>
      <w:r w:rsidRPr="007918BC">
        <w:rPr>
          <w:i/>
          <w:sz w:val="20"/>
          <w:szCs w:val="20"/>
        </w:rPr>
        <w:t>Autour de la même table, 156</w:t>
      </w:r>
    </w:p>
  </w:footnote>
  <w:footnote w:id="6">
    <w:p w:rsidR="007918BC" w:rsidRPr="007918BC" w:rsidRDefault="007918BC" w:rsidP="007918BC">
      <w:pPr>
        <w:rPr>
          <w:i/>
          <w:sz w:val="20"/>
          <w:szCs w:val="20"/>
        </w:rPr>
      </w:pPr>
      <w:r w:rsidRPr="007918BC">
        <w:rPr>
          <w:rStyle w:val="Refdenotaalpie"/>
          <w:sz w:val="20"/>
          <w:szCs w:val="20"/>
        </w:rPr>
        <w:footnoteRef/>
      </w:r>
      <w:r w:rsidRPr="007918BC">
        <w:rPr>
          <w:sz w:val="20"/>
          <w:szCs w:val="20"/>
        </w:rPr>
        <w:t xml:space="preserve"> </w:t>
      </w:r>
      <w:r w:rsidRPr="007918BC">
        <w:rPr>
          <w:i/>
          <w:sz w:val="20"/>
          <w:szCs w:val="20"/>
        </w:rPr>
        <w:t xml:space="preserve">Guide d’animation des processus de formation commune p10 </w:t>
      </w:r>
    </w:p>
    <w:p w:rsidR="007918BC" w:rsidRPr="007918BC" w:rsidRDefault="007918BC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CE2"/>
    <w:multiLevelType w:val="hybridMultilevel"/>
    <w:tmpl w:val="BBA8B1C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DC"/>
    <w:rsid w:val="001F681D"/>
    <w:rsid w:val="004067B7"/>
    <w:rsid w:val="0053389D"/>
    <w:rsid w:val="007918BC"/>
    <w:rsid w:val="00962C38"/>
    <w:rsid w:val="00A85FDC"/>
    <w:rsid w:val="00D8567A"/>
    <w:rsid w:val="00F60C97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6EC5-2DE1-4706-803A-D538ACD8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918B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18B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791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739F-BACE-43D6-BD3B-488D5FA4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Roura</dc:creator>
  <cp:keywords/>
  <dc:description/>
  <cp:lastModifiedBy>José Javier Espinosa</cp:lastModifiedBy>
  <cp:revision>6</cp:revision>
  <dcterms:created xsi:type="dcterms:W3CDTF">2014-07-05T14:14:00Z</dcterms:created>
  <dcterms:modified xsi:type="dcterms:W3CDTF">2016-01-22T11:37:00Z</dcterms:modified>
</cp:coreProperties>
</file>